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C1665" w14:textId="771D64D5" w:rsidR="003916F3" w:rsidRPr="00FC147F" w:rsidRDefault="003916F3" w:rsidP="003916F3">
      <w:pPr>
        <w:tabs>
          <w:tab w:val="center" w:pos="4536"/>
          <w:tab w:val="right" w:pos="7938"/>
          <w:tab w:val="right" w:pos="9639"/>
        </w:tabs>
        <w:ind w:right="2"/>
        <w:rPr>
          <w:rFonts w:ascii="Arial" w:hAnsi="Arial" w:cs="Arial"/>
          <w:b/>
          <w:bCs/>
          <w:sz w:val="24"/>
          <w:szCs w:val="24"/>
          <w:lang w:val="en-US" w:eastAsia="ko-KR"/>
        </w:rPr>
      </w:pPr>
      <w:r w:rsidRPr="00FC147F">
        <w:rPr>
          <w:rFonts w:ascii="Arial" w:hAnsi="Arial" w:cs="Arial"/>
          <w:b/>
          <w:bCs/>
          <w:sz w:val="24"/>
          <w:szCs w:val="24"/>
          <w:lang w:val="en-US" w:eastAsia="ko-KR"/>
        </w:rPr>
        <w:t>3GPP TSG RAN WG1 #11</w:t>
      </w:r>
      <w:r>
        <w:rPr>
          <w:rFonts w:ascii="Arial" w:hAnsi="Arial" w:cs="Arial"/>
          <w:b/>
          <w:bCs/>
          <w:sz w:val="24"/>
          <w:szCs w:val="24"/>
          <w:lang w:val="en-US" w:eastAsia="ko-KR"/>
        </w:rPr>
        <w:t>8</w:t>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t>R1-24</w:t>
      </w:r>
      <w:r>
        <w:rPr>
          <w:rFonts w:ascii="Arial" w:hAnsi="Arial" w:cs="Arial"/>
          <w:b/>
          <w:bCs/>
          <w:sz w:val="24"/>
          <w:szCs w:val="24"/>
          <w:lang w:val="en-US" w:eastAsia="ko-KR"/>
        </w:rPr>
        <w:t>0</w:t>
      </w:r>
      <w:r w:rsidR="00792D41">
        <w:rPr>
          <w:rFonts w:ascii="Arial" w:hAnsi="Arial" w:cs="Arial"/>
          <w:b/>
          <w:bCs/>
          <w:sz w:val="24"/>
          <w:szCs w:val="24"/>
          <w:lang w:val="en-US" w:eastAsia="ko-KR"/>
        </w:rPr>
        <w:t>6624</w:t>
      </w:r>
    </w:p>
    <w:p w14:paraId="00B3DEF6" w14:textId="77777777" w:rsidR="003916F3" w:rsidRPr="00FC147F" w:rsidRDefault="003916F3" w:rsidP="003916F3">
      <w:pPr>
        <w:tabs>
          <w:tab w:val="center" w:pos="4536"/>
          <w:tab w:val="right" w:pos="9072"/>
        </w:tabs>
        <w:spacing w:line="276" w:lineRule="auto"/>
        <w:rPr>
          <w:rFonts w:ascii="Arial" w:eastAsia="MS Mincho" w:hAnsi="Arial" w:cs="Arial"/>
          <w:b/>
          <w:bCs/>
          <w:szCs w:val="24"/>
          <w:lang w:val="en-US" w:eastAsia="ja-JP"/>
        </w:rPr>
      </w:pPr>
      <w:r w:rsidRPr="009A5E3A">
        <w:rPr>
          <w:rFonts w:ascii="Arial" w:eastAsia="MS Mincho" w:hAnsi="Arial" w:cs="Arial" w:hint="eastAsia"/>
          <w:b/>
          <w:bCs/>
          <w:sz w:val="24"/>
          <w:szCs w:val="24"/>
          <w:lang w:val="en-US" w:eastAsia="ja-JP"/>
        </w:rPr>
        <w:t>M</w:t>
      </w:r>
      <w:r w:rsidRPr="009A5E3A">
        <w:rPr>
          <w:rFonts w:ascii="Arial" w:eastAsia="MS Mincho" w:hAnsi="Arial" w:cs="Arial"/>
          <w:b/>
          <w:bCs/>
          <w:sz w:val="24"/>
          <w:szCs w:val="24"/>
          <w:lang w:val="en-US" w:eastAsia="ja-JP"/>
        </w:rPr>
        <w:t>aastricht</w:t>
      </w:r>
      <w:r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Netherlands</w:t>
      </w:r>
      <w:r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August</w:t>
      </w:r>
      <w:r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19</w:t>
      </w:r>
      <w:r w:rsidRPr="00FC147F">
        <w:rPr>
          <w:rFonts w:ascii="Arial" w:eastAsia="MS Mincho" w:hAnsi="Arial" w:cs="Arial"/>
          <w:b/>
          <w:bCs/>
          <w:sz w:val="24"/>
          <w:szCs w:val="24"/>
          <w:vertAlign w:val="superscript"/>
          <w:lang w:val="en-US" w:eastAsia="ja-JP"/>
        </w:rPr>
        <w:t>th</w:t>
      </w:r>
      <w:r w:rsidRPr="00FC147F">
        <w:rPr>
          <w:rFonts w:ascii="Arial" w:eastAsia="MS Mincho" w:hAnsi="Arial" w:cs="Arial"/>
          <w:b/>
          <w:bCs/>
          <w:sz w:val="24"/>
          <w:szCs w:val="24"/>
          <w:lang w:val="en-US" w:eastAsia="ja-JP"/>
        </w:rPr>
        <w:t xml:space="preserve"> </w:t>
      </w:r>
      <w:r w:rsidRPr="00FC147F">
        <w:rPr>
          <w:rFonts w:ascii="Arial" w:hAnsi="Arial" w:cs="Arial"/>
          <w:b/>
          <w:bCs/>
          <w:sz w:val="24"/>
          <w:szCs w:val="24"/>
          <w:lang w:val="en-US" w:eastAsia="ko-KR"/>
        </w:rPr>
        <w:t>– 2</w:t>
      </w:r>
      <w:r>
        <w:rPr>
          <w:rFonts w:ascii="Arial" w:hAnsi="Arial" w:cs="Arial"/>
          <w:b/>
          <w:bCs/>
          <w:sz w:val="24"/>
          <w:szCs w:val="24"/>
          <w:lang w:val="en-US" w:eastAsia="ko-KR"/>
        </w:rPr>
        <w:t>3</w:t>
      </w:r>
      <w:r w:rsidRPr="00FC147F">
        <w:rPr>
          <w:rFonts w:ascii="Arial" w:hAnsi="Arial" w:cs="Arial"/>
          <w:b/>
          <w:bCs/>
          <w:sz w:val="24"/>
          <w:szCs w:val="24"/>
          <w:vertAlign w:val="superscript"/>
          <w:lang w:val="en-US" w:eastAsia="ko-KR"/>
        </w:rPr>
        <w:t>th</w:t>
      </w:r>
      <w:r w:rsidRPr="00FC147F">
        <w:rPr>
          <w:rFonts w:ascii="Arial" w:eastAsia="MS Mincho" w:hAnsi="Arial" w:cs="Arial"/>
          <w:b/>
          <w:bCs/>
          <w:sz w:val="24"/>
          <w:szCs w:val="24"/>
          <w:lang w:val="en-US" w:eastAsia="ja-JP"/>
        </w:rPr>
        <w:t>, 2024</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00BF90D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696B56">
        <w:rPr>
          <w:rFonts w:ascii="Arial" w:hAnsi="Arial"/>
          <w:sz w:val="24"/>
          <w:lang w:val="en-US"/>
        </w:rPr>
        <w:t>8</w:t>
      </w:r>
      <w:r w:rsidR="00D03251" w:rsidRPr="00082D37">
        <w:rPr>
          <w:rFonts w:ascii="Arial" w:hAnsi="Arial"/>
          <w:sz w:val="24"/>
          <w:lang w:val="en-US" w:eastAsia="ko-KR"/>
        </w:rPr>
        <w:t>.</w:t>
      </w:r>
      <w:r w:rsidR="00403678">
        <w:rPr>
          <w:rFonts w:ascii="Arial" w:hAnsi="Arial"/>
          <w:sz w:val="24"/>
          <w:lang w:val="en-US" w:eastAsia="ko-KR"/>
        </w:rPr>
        <w:t>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75112B53"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C7E9D" w:rsidRPr="007C7E9D">
        <w:rPr>
          <w:rFonts w:ascii="Arial" w:hAnsi="Arial"/>
          <w:sz w:val="24"/>
          <w:lang w:val="en-US"/>
        </w:rPr>
        <w:t xml:space="preserve">Discussion on </w:t>
      </w:r>
      <w:proofErr w:type="spellStart"/>
      <w:r w:rsidR="007C7E9D" w:rsidRPr="007C7E9D">
        <w:rPr>
          <w:rFonts w:ascii="Arial" w:hAnsi="Arial"/>
          <w:sz w:val="24"/>
          <w:lang w:val="en-US"/>
        </w:rPr>
        <w:t>twoPHRmode</w:t>
      </w:r>
      <w:proofErr w:type="spellEnd"/>
      <w:r w:rsidR="007C7E9D" w:rsidRPr="007C7E9D">
        <w:rPr>
          <w:rFonts w:ascii="Arial" w:hAnsi="Arial"/>
          <w:sz w:val="24"/>
          <w:lang w:val="en-US"/>
        </w:rPr>
        <w:t xml:space="preserve"> for single-DCI based STx2P</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2C5604">
      <w:pPr>
        <w:pStyle w:val="10"/>
        <w:spacing w:before="0" w:after="60"/>
        <w:ind w:left="792" w:hanging="792"/>
        <w:rPr>
          <w:lang w:val="en-US"/>
        </w:rPr>
      </w:pPr>
      <w:r>
        <w:rPr>
          <w:lang w:val="en-US"/>
        </w:rPr>
        <w:t>Introduction</w:t>
      </w:r>
    </w:p>
    <w:p w14:paraId="3ED9B284" w14:textId="6EAC31B4" w:rsidR="005C36AB" w:rsidRDefault="005C36AB" w:rsidP="005C36AB">
      <w:pPr>
        <w:pStyle w:val="0Maintext"/>
        <w:spacing w:after="60" w:afterAutospacing="0"/>
        <w:rPr>
          <w:lang w:val="en-US"/>
        </w:rPr>
      </w:pPr>
      <w:r w:rsidRPr="00294474">
        <w:rPr>
          <w:lang w:val="en-US"/>
        </w:rPr>
        <w:t xml:space="preserve">This contribution </w:t>
      </w:r>
      <w:r w:rsidR="00890FD5">
        <w:rPr>
          <w:lang w:val="en-US"/>
        </w:rPr>
        <w:t>is for</w:t>
      </w:r>
      <w:r w:rsidRPr="00294474">
        <w:rPr>
          <w:lang w:val="en-US"/>
        </w:rPr>
        <w:t xml:space="preserve"> Samsung’s view </w:t>
      </w:r>
      <w:r w:rsidR="00E22B36">
        <w:rPr>
          <w:lang w:val="en-US"/>
        </w:rPr>
        <w:t xml:space="preserve">regarding </w:t>
      </w:r>
      <w:proofErr w:type="spellStart"/>
      <w:r w:rsidR="007C7E9D" w:rsidRPr="007C7E9D">
        <w:rPr>
          <w:i/>
          <w:lang w:val="en-US"/>
        </w:rPr>
        <w:t>twoPHRmode</w:t>
      </w:r>
      <w:proofErr w:type="spellEnd"/>
      <w:r w:rsidR="007C7E9D" w:rsidRPr="007C7E9D">
        <w:rPr>
          <w:lang w:val="en-US"/>
        </w:rPr>
        <w:t xml:space="preserve"> for single-DCI based STx2P</w:t>
      </w:r>
      <w:r w:rsidR="007C7E9D">
        <w:rPr>
          <w:lang w:val="en-US"/>
        </w:rPr>
        <w:t xml:space="preserve"> </w:t>
      </w:r>
      <w:r w:rsidR="007C7E9D">
        <w:rPr>
          <w:lang w:val="en-US" w:eastAsia="ko-KR"/>
        </w:rPr>
        <w:t xml:space="preserve">in </w:t>
      </w:r>
      <w:r w:rsidR="00415EEF">
        <w:rPr>
          <w:lang w:val="en-US"/>
        </w:rPr>
        <w:t>Rel-</w:t>
      </w:r>
      <w:r w:rsidR="005C003F">
        <w:rPr>
          <w:lang w:val="en-US"/>
        </w:rPr>
        <w:t>18</w:t>
      </w:r>
      <w:r w:rsidR="00A5562E">
        <w:rPr>
          <w:lang w:val="en-US"/>
        </w:rPr>
        <w:t xml:space="preserve"> </w:t>
      </w:r>
      <w:r w:rsidR="00726A73">
        <w:rPr>
          <w:lang w:val="en-US"/>
        </w:rPr>
        <w:t>MIMO</w:t>
      </w:r>
      <w:r w:rsidR="002B1DC5">
        <w:rPr>
          <w:lang w:val="en-US"/>
        </w:rPr>
        <w:t xml:space="preserve"> [1]</w:t>
      </w:r>
      <w:r>
        <w:rPr>
          <w:lang w:val="en-US"/>
        </w:rPr>
        <w:t>.</w:t>
      </w:r>
    </w:p>
    <w:p w14:paraId="60103F09" w14:textId="6A4F2C49" w:rsidR="00DE5578" w:rsidRDefault="00DE5578" w:rsidP="005C36AB">
      <w:pPr>
        <w:pStyle w:val="0Maintext"/>
        <w:spacing w:after="60" w:afterAutospacing="0"/>
        <w:rPr>
          <w:lang w:val="en-US"/>
        </w:rPr>
      </w:pPr>
    </w:p>
    <w:p w14:paraId="6428F8C9" w14:textId="71167A79" w:rsidR="0028194E" w:rsidRPr="00A006F8" w:rsidRDefault="0028194E" w:rsidP="00A006F8">
      <w:pPr>
        <w:pStyle w:val="10"/>
        <w:spacing w:before="0" w:after="60"/>
        <w:ind w:left="792" w:hanging="792"/>
        <w:rPr>
          <w:lang w:val="en-US"/>
        </w:rPr>
      </w:pPr>
      <w:bookmarkStart w:id="2" w:name="_Toc131604774"/>
      <w:r w:rsidRPr="00A006F8">
        <w:rPr>
          <w:lang w:val="en-US"/>
        </w:rPr>
        <w:t>UL precoding indication for multi-panel transmission</w:t>
      </w:r>
      <w:bookmarkEnd w:id="2"/>
    </w:p>
    <w:p w14:paraId="68681D4C" w14:textId="77777777" w:rsidR="00803516" w:rsidRPr="00803516" w:rsidRDefault="00803516" w:rsidP="00383DBC">
      <w:pPr>
        <w:pStyle w:val="0Maintext"/>
        <w:spacing w:after="60" w:afterAutospacing="0"/>
        <w:rPr>
          <w:lang w:val="en-US"/>
        </w:rPr>
      </w:pPr>
      <w:r w:rsidRPr="00803516">
        <w:rPr>
          <w:rFonts w:hint="eastAsia"/>
          <w:lang w:val="en-US"/>
        </w:rPr>
        <w:t xml:space="preserve">In RAN1#114 and 114bis, </w:t>
      </w:r>
      <w:r w:rsidRPr="00803516">
        <w:rPr>
          <w:lang w:val="en-US"/>
        </w:rPr>
        <w:t xml:space="preserve">the following agreements on PHR enhancement for STx2P were endorsed. </w:t>
      </w:r>
    </w:p>
    <w:tbl>
      <w:tblPr>
        <w:tblStyle w:val="46"/>
        <w:tblW w:w="5000" w:type="pct"/>
        <w:tblLook w:val="04A0" w:firstRow="1" w:lastRow="0" w:firstColumn="1" w:lastColumn="0" w:noHBand="0" w:noVBand="1"/>
      </w:tblPr>
      <w:tblGrid>
        <w:gridCol w:w="9629"/>
      </w:tblGrid>
      <w:tr w:rsidR="00803516" w:rsidRPr="00803516" w14:paraId="3198BE0D" w14:textId="77777777" w:rsidTr="00803516">
        <w:tc>
          <w:tcPr>
            <w:tcW w:w="5000" w:type="pct"/>
          </w:tcPr>
          <w:p w14:paraId="7D38D308" w14:textId="77777777" w:rsidR="00803516" w:rsidRPr="00803516" w:rsidRDefault="00803516" w:rsidP="00803516">
            <w:pPr>
              <w:spacing w:after="0"/>
              <w:rPr>
                <w:rFonts w:ascii="Times New Roman" w:eastAsia="바탕" w:hAnsi="Times New Roman"/>
                <w:b/>
                <w:bCs/>
                <w:color w:val="000000"/>
                <w:sz w:val="20"/>
                <w:highlight w:val="green"/>
                <w:lang w:val="en-US" w:eastAsia="zh-CN"/>
              </w:rPr>
            </w:pPr>
            <w:r w:rsidRPr="00803516">
              <w:rPr>
                <w:rFonts w:ascii="Times New Roman" w:eastAsia="바탕" w:hAnsi="Times New Roman"/>
                <w:b/>
                <w:bCs/>
                <w:color w:val="000000"/>
                <w:sz w:val="20"/>
                <w:highlight w:val="green"/>
                <w:lang w:val="en-US" w:eastAsia="zh-CN"/>
              </w:rPr>
              <w:t>Agreement</w:t>
            </w:r>
          </w:p>
          <w:p w14:paraId="0804E5BA" w14:textId="77777777" w:rsidR="00803516" w:rsidRPr="00803516" w:rsidRDefault="00803516" w:rsidP="00803516">
            <w:pPr>
              <w:spacing w:after="0"/>
              <w:jc w:val="both"/>
              <w:rPr>
                <w:rFonts w:ascii="Times New Roman" w:eastAsia="MS Mincho" w:hAnsi="Times New Roman"/>
                <w:color w:val="000000"/>
                <w:sz w:val="20"/>
                <w:lang w:val="en-US"/>
              </w:rPr>
            </w:pPr>
            <w:r w:rsidRPr="00803516">
              <w:rPr>
                <w:rFonts w:ascii="Times New Roman" w:eastAsia="PMingLiU" w:hAnsi="Times New Roman"/>
                <w:color w:val="000000"/>
                <w:sz w:val="20"/>
                <w:lang w:val="en-US" w:eastAsia="zh-TW"/>
              </w:rPr>
              <w:t xml:space="preserve">On unified TCI framework extension for S-DCI based MTRP, if </w:t>
            </w:r>
            <w:proofErr w:type="spellStart"/>
            <w:r w:rsidRPr="00803516">
              <w:rPr>
                <w:rFonts w:ascii="Times New Roman" w:eastAsia="PMingLiU" w:hAnsi="Times New Roman"/>
                <w:i/>
                <w:iCs/>
                <w:color w:val="000000"/>
                <w:sz w:val="20"/>
                <w:lang w:val="en-US" w:eastAsia="zh-TW"/>
              </w:rPr>
              <w:t>twoPHRMode</w:t>
            </w:r>
            <w:proofErr w:type="spellEnd"/>
            <w:r w:rsidRPr="00803516">
              <w:rPr>
                <w:rFonts w:ascii="Times New Roman" w:eastAsia="PMingLiU" w:hAnsi="Times New Roman"/>
                <w:color w:val="000000"/>
                <w:sz w:val="20"/>
                <w:lang w:val="en-US" w:eastAsia="zh-TW"/>
              </w:rPr>
              <w:t xml:space="preserve"> is configured, and two SRS resource sets for CB/NCB and </w:t>
            </w:r>
            <w:proofErr w:type="spellStart"/>
            <w:r w:rsidRPr="00803516">
              <w:rPr>
                <w:rFonts w:ascii="Times New Roman" w:eastAsia="PMingLiU" w:hAnsi="Times New Roman"/>
                <w:i/>
                <w:iCs/>
                <w:color w:val="000000"/>
                <w:sz w:val="20"/>
                <w:lang w:val="en-US" w:eastAsia="zh-TW"/>
              </w:rPr>
              <w:t>multipanelScheme</w:t>
            </w:r>
            <w:proofErr w:type="spellEnd"/>
            <w:r w:rsidRPr="00803516">
              <w:rPr>
                <w:rFonts w:ascii="Times New Roman" w:eastAsia="PMingLiU" w:hAnsi="Times New Roman"/>
                <w:color w:val="000000"/>
                <w:sz w:val="20"/>
                <w:lang w:val="en-US" w:eastAsia="zh-TW"/>
              </w:rPr>
              <w:t xml:space="preserve"> for SDM/SFN are configured:</w:t>
            </w:r>
          </w:p>
          <w:p w14:paraId="3EEDC1F3" w14:textId="77777777" w:rsidR="00803516" w:rsidRPr="00803516" w:rsidRDefault="00803516" w:rsidP="00803516">
            <w:pPr>
              <w:numPr>
                <w:ilvl w:val="0"/>
                <w:numId w:val="80"/>
              </w:numPr>
              <w:suppressAutoHyphens/>
              <w:spacing w:after="0"/>
              <w:ind w:left="599" w:hanging="283"/>
              <w:contextualSpacing/>
              <w:rPr>
                <w:rFonts w:ascii="Times New Roman" w:eastAsia="바탕" w:hAnsi="Times New Roman"/>
                <w:color w:val="000000"/>
                <w:sz w:val="20"/>
                <w:lang w:val="en-US" w:eastAsia="x-none"/>
              </w:rPr>
            </w:pPr>
            <w:r w:rsidRPr="00803516">
              <w:rPr>
                <w:rFonts w:ascii="Times New Roman" w:eastAsia="바탕" w:hAnsi="Times New Roman"/>
                <w:color w:val="000000"/>
                <w:sz w:val="20"/>
                <w:lang w:val="en-US" w:eastAsia="x-none"/>
              </w:rPr>
              <w:t>If the UE determines that one or both Type 1 PHRs are based on an actual PUSCH transmission</w:t>
            </w:r>
          </w:p>
          <w:p w14:paraId="423655A7" w14:textId="77777777" w:rsidR="00803516" w:rsidRPr="00803516" w:rsidRDefault="00803516" w:rsidP="00803516">
            <w:pPr>
              <w:numPr>
                <w:ilvl w:val="1"/>
                <w:numId w:val="80"/>
              </w:numPr>
              <w:suppressAutoHyphens/>
              <w:spacing w:after="0"/>
              <w:ind w:left="1172" w:hanging="332"/>
              <w:contextualSpacing/>
              <w:rPr>
                <w:rFonts w:ascii="Times New Roman" w:eastAsia="바탕" w:hAnsi="Times New Roman"/>
                <w:color w:val="000000"/>
                <w:sz w:val="20"/>
                <w:lang w:val="en-US" w:eastAsia="x-none"/>
              </w:rPr>
            </w:pPr>
            <w:r w:rsidRPr="00803516">
              <w:rPr>
                <w:rFonts w:ascii="Times New Roman" w:eastAsia="바탕" w:hAnsi="Times New Roman" w:hint="eastAsia"/>
                <w:color w:val="000000"/>
                <w:sz w:val="20"/>
                <w:lang w:val="en-US" w:eastAsia="x-none"/>
              </w:rPr>
              <w:t>If the actual PUSCH transmission</w:t>
            </w:r>
            <w:r w:rsidRPr="00803516">
              <w:rPr>
                <w:rFonts w:ascii="Times New Roman" w:eastAsia="바탕" w:hAnsi="Times New Roman"/>
                <w:color w:val="000000"/>
                <w:sz w:val="20"/>
                <w:lang w:val="en-US" w:eastAsia="x-none"/>
              </w:rPr>
              <w:t xml:space="preserve"> applies both first and second indicated joint/UL TCI states</w:t>
            </w:r>
            <w:r w:rsidRPr="00803516">
              <w:rPr>
                <w:rFonts w:ascii="Times New Roman" w:eastAsia="바탕" w:hAnsi="Times New Roman" w:hint="eastAsia"/>
                <w:color w:val="000000"/>
                <w:sz w:val="20"/>
                <w:lang w:val="en-US" w:eastAsia="x-none"/>
              </w:rPr>
              <w:t xml:space="preserve">, </w:t>
            </w:r>
            <w:r w:rsidRPr="00803516">
              <w:rPr>
                <w:rFonts w:ascii="Times New Roman" w:eastAsia="바탕" w:hAnsi="Times New Roman"/>
                <w:color w:val="000000"/>
                <w:sz w:val="20"/>
                <w:lang w:val="en-US" w:eastAsia="x-none"/>
              </w:rPr>
              <w:t xml:space="preserve">the UE provides </w:t>
            </w:r>
            <w:r w:rsidRPr="00803516">
              <w:rPr>
                <w:rFonts w:ascii="Times New Roman" w:eastAsia="바탕" w:hAnsi="Times New Roman" w:hint="eastAsia"/>
                <w:color w:val="000000"/>
                <w:sz w:val="20"/>
                <w:lang w:val="en-US" w:eastAsia="x-none"/>
              </w:rPr>
              <w:t xml:space="preserve">the first </w:t>
            </w:r>
            <w:r w:rsidRPr="00803516">
              <w:rPr>
                <w:rFonts w:ascii="Times New Roman" w:eastAsia="바탕" w:hAnsi="Times New Roman"/>
                <w:color w:val="000000"/>
                <w:sz w:val="20"/>
                <w:lang w:val="en-US" w:eastAsia="x-none"/>
              </w:rPr>
              <w:t xml:space="preserve">{power headroom, configured maximum output power} associated with the first </w:t>
            </w:r>
            <w:r w:rsidRPr="00803516">
              <w:rPr>
                <w:rFonts w:ascii="Times New Roman" w:eastAsia="바탕" w:hAnsi="Times New Roman" w:hint="eastAsia"/>
                <w:color w:val="000000"/>
                <w:sz w:val="20"/>
                <w:lang w:val="en-US" w:eastAsia="x-none"/>
              </w:rPr>
              <w:t xml:space="preserve">indicated joint/UL TCI state for the actual PUSCH transmission, and the </w:t>
            </w:r>
            <w:r w:rsidRPr="00803516">
              <w:rPr>
                <w:rFonts w:ascii="Times New Roman" w:eastAsia="바탕" w:hAnsi="Times New Roman"/>
                <w:color w:val="000000"/>
                <w:sz w:val="20"/>
                <w:lang w:val="en-US" w:eastAsia="x-none"/>
              </w:rPr>
              <w:t>second</w:t>
            </w:r>
            <w:r w:rsidRPr="00803516">
              <w:rPr>
                <w:rFonts w:ascii="Times New Roman" w:eastAsia="바탕" w:hAnsi="Times New Roman" w:hint="eastAsia"/>
                <w:color w:val="000000"/>
                <w:sz w:val="20"/>
                <w:lang w:val="en-US" w:eastAsia="x-none"/>
              </w:rPr>
              <w:t xml:space="preserve"> </w:t>
            </w:r>
            <w:r w:rsidRPr="00803516">
              <w:rPr>
                <w:rFonts w:ascii="Times New Roman" w:eastAsia="바탕" w:hAnsi="Times New Roman"/>
                <w:color w:val="000000"/>
                <w:sz w:val="20"/>
                <w:lang w:val="en-US" w:eastAsia="x-none"/>
              </w:rPr>
              <w:t xml:space="preserve">{power headroom, configured maximum output power} associated with the second </w:t>
            </w:r>
            <w:r w:rsidRPr="00803516">
              <w:rPr>
                <w:rFonts w:ascii="Times New Roman" w:eastAsia="바탕" w:hAnsi="Times New Roman" w:hint="eastAsia"/>
                <w:color w:val="000000"/>
                <w:sz w:val="20"/>
                <w:lang w:val="en-US" w:eastAsia="x-none"/>
              </w:rPr>
              <w:t xml:space="preserve">indicated joint/UL TCI state </w:t>
            </w:r>
            <w:r w:rsidRPr="00803516">
              <w:rPr>
                <w:rFonts w:ascii="Times New Roman" w:eastAsia="바탕" w:hAnsi="Times New Roman"/>
                <w:color w:val="000000"/>
                <w:sz w:val="20"/>
                <w:lang w:val="en-US" w:eastAsia="x-none"/>
              </w:rPr>
              <w:t>for the actual PUSCH transmission</w:t>
            </w:r>
          </w:p>
          <w:p w14:paraId="3980C15C" w14:textId="77777777" w:rsidR="00803516" w:rsidRPr="00803516" w:rsidRDefault="00803516" w:rsidP="00803516">
            <w:pPr>
              <w:numPr>
                <w:ilvl w:val="1"/>
                <w:numId w:val="80"/>
              </w:numPr>
              <w:suppressAutoHyphens/>
              <w:spacing w:after="0"/>
              <w:ind w:left="1172" w:hanging="332"/>
              <w:contextualSpacing/>
              <w:rPr>
                <w:rFonts w:ascii="Times New Roman" w:eastAsia="바탕" w:hAnsi="Times New Roman"/>
                <w:color w:val="000000"/>
                <w:sz w:val="20"/>
                <w:lang w:val="en-US" w:eastAsia="x-none"/>
              </w:rPr>
            </w:pPr>
            <w:r w:rsidRPr="00803516">
              <w:rPr>
                <w:rFonts w:ascii="Times New Roman" w:eastAsia="PMingLiU" w:hAnsi="Times New Roman" w:hint="eastAsia"/>
                <w:color w:val="000000"/>
                <w:sz w:val="20"/>
                <w:lang w:val="en-US" w:eastAsia="zh-TW"/>
              </w:rPr>
              <w:t>I</w:t>
            </w:r>
            <w:r w:rsidRPr="00803516">
              <w:rPr>
                <w:rFonts w:ascii="Times New Roman" w:eastAsia="PMingLiU" w:hAnsi="Times New Roman"/>
                <w:color w:val="000000"/>
                <w:sz w:val="20"/>
                <w:lang w:val="en-US" w:eastAsia="zh-TW"/>
              </w:rPr>
              <w:t xml:space="preserve">f the </w:t>
            </w:r>
            <w:r w:rsidRPr="00803516">
              <w:rPr>
                <w:rFonts w:ascii="Times New Roman" w:eastAsia="바탕" w:hAnsi="Times New Roman" w:hint="eastAsia"/>
                <w:color w:val="000000"/>
                <w:sz w:val="20"/>
                <w:lang w:val="en-US" w:eastAsia="x-none"/>
              </w:rPr>
              <w:t>actual PUSCH transmission</w:t>
            </w:r>
            <w:r w:rsidRPr="00803516">
              <w:rPr>
                <w:rFonts w:ascii="Times New Roman" w:eastAsia="바탕" w:hAnsi="Times New Roman"/>
                <w:color w:val="000000"/>
                <w:sz w:val="20"/>
                <w:lang w:val="en-US" w:eastAsia="x-none"/>
              </w:rPr>
              <w:t xml:space="preserve"> applies only</w:t>
            </w:r>
            <w:r w:rsidRPr="00803516">
              <w:rPr>
                <w:rFonts w:ascii="PMingLiU" w:eastAsia="PMingLiU" w:hAnsi="PMingLiU" w:hint="eastAsia"/>
                <w:color w:val="000000"/>
                <w:sz w:val="20"/>
                <w:lang w:val="en-US" w:eastAsia="zh-TW"/>
              </w:rPr>
              <w:t xml:space="preserve"> </w:t>
            </w:r>
            <w:r w:rsidRPr="00803516">
              <w:rPr>
                <w:rFonts w:ascii="Times New Roman" w:eastAsia="PMingLiU" w:hAnsi="Times New Roman" w:hint="eastAsia"/>
                <w:color w:val="000000"/>
                <w:sz w:val="20"/>
                <w:lang w:val="en-US" w:eastAsia="zh-TW"/>
              </w:rPr>
              <w:t>t</w:t>
            </w:r>
            <w:r w:rsidRPr="00803516">
              <w:rPr>
                <w:rFonts w:ascii="Times New Roman" w:eastAsia="PMingLiU" w:hAnsi="Times New Roman"/>
                <w:color w:val="000000"/>
                <w:sz w:val="20"/>
                <w:lang w:val="en-US" w:eastAsia="zh-TW"/>
              </w:rPr>
              <w:t>he</w:t>
            </w:r>
            <w:r w:rsidRPr="00803516">
              <w:rPr>
                <w:rFonts w:ascii="Times New Roman" w:eastAsia="바탕" w:hAnsi="Times New Roman"/>
                <w:color w:val="000000"/>
                <w:sz w:val="20"/>
                <w:lang w:val="en-US" w:eastAsia="x-none"/>
              </w:rPr>
              <w:t xml:space="preserve"> first indicated joint/UL TCI state, the UE provides </w:t>
            </w:r>
            <w:r w:rsidRPr="00803516">
              <w:rPr>
                <w:rFonts w:ascii="Times New Roman" w:eastAsia="바탕" w:hAnsi="Times New Roman" w:hint="eastAsia"/>
                <w:color w:val="000000"/>
                <w:sz w:val="20"/>
                <w:lang w:val="en-US" w:eastAsia="x-none"/>
              </w:rPr>
              <w:t xml:space="preserve">the first </w:t>
            </w:r>
            <w:r w:rsidRPr="00803516">
              <w:rPr>
                <w:rFonts w:ascii="Times New Roman" w:eastAsia="바탕" w:hAnsi="Times New Roman"/>
                <w:color w:val="000000"/>
                <w:sz w:val="20"/>
                <w:lang w:val="en-US" w:eastAsia="x-none"/>
              </w:rPr>
              <w:t xml:space="preserve">{power headroom, configured maximum output power} associated with the first </w:t>
            </w:r>
            <w:r w:rsidRPr="00803516">
              <w:rPr>
                <w:rFonts w:ascii="Times New Roman" w:eastAsia="바탕" w:hAnsi="Times New Roman" w:hint="eastAsia"/>
                <w:color w:val="000000"/>
                <w:sz w:val="20"/>
                <w:lang w:val="en-US" w:eastAsia="x-none"/>
              </w:rPr>
              <w:t xml:space="preserve">indicated joint/UL TCI state for the actual PUSCH transmission </w:t>
            </w:r>
          </w:p>
          <w:p w14:paraId="1B86AA29" w14:textId="77777777" w:rsidR="00803516" w:rsidRPr="00803516" w:rsidRDefault="00803516" w:rsidP="00803516">
            <w:pPr>
              <w:numPr>
                <w:ilvl w:val="2"/>
                <w:numId w:val="71"/>
              </w:numPr>
              <w:suppressAutoHyphens/>
              <w:spacing w:after="0"/>
              <w:contextualSpacing/>
              <w:rPr>
                <w:rFonts w:ascii="Times New Roman" w:eastAsia="바탕" w:hAnsi="Times New Roman"/>
                <w:color w:val="FF0000"/>
                <w:sz w:val="20"/>
                <w:lang w:val="en-US" w:eastAsia="x-none"/>
              </w:rPr>
            </w:pPr>
            <w:r w:rsidRPr="00803516">
              <w:rPr>
                <w:rFonts w:ascii="Times New Roman" w:eastAsia="바탕" w:hAnsi="Times New Roman"/>
                <w:color w:val="FF0000"/>
                <w:sz w:val="20"/>
                <w:lang w:val="en-US" w:eastAsia="x-none"/>
              </w:rPr>
              <w:t>FFS: How to provide the</w:t>
            </w:r>
            <w:r w:rsidRPr="00803516">
              <w:rPr>
                <w:rFonts w:ascii="Times New Roman" w:eastAsia="바탕" w:hAnsi="Times New Roman" w:hint="eastAsia"/>
                <w:color w:val="FF0000"/>
                <w:sz w:val="20"/>
                <w:lang w:val="en-US" w:eastAsia="x-none"/>
              </w:rPr>
              <w:t xml:space="preserve"> </w:t>
            </w:r>
            <w:r w:rsidRPr="00803516">
              <w:rPr>
                <w:rFonts w:ascii="Times New Roman" w:eastAsia="바탕" w:hAnsi="Times New Roman"/>
                <w:color w:val="FF0000"/>
                <w:sz w:val="20"/>
                <w:lang w:val="en-US" w:eastAsia="x-none"/>
              </w:rPr>
              <w:t>second report</w:t>
            </w:r>
            <w:r w:rsidRPr="00803516">
              <w:rPr>
                <w:rFonts w:ascii="Times New Roman" w:eastAsia="바탕" w:hAnsi="Times New Roman" w:hint="eastAsia"/>
                <w:color w:val="FF0000"/>
                <w:sz w:val="20"/>
                <w:lang w:val="en-US" w:eastAsia="x-none"/>
              </w:rPr>
              <w:t xml:space="preserve"> </w:t>
            </w:r>
            <w:r w:rsidRPr="00803516">
              <w:rPr>
                <w:rFonts w:ascii="Times New Roman" w:eastAsia="바탕" w:hAnsi="Times New Roman"/>
                <w:color w:val="FF0000"/>
                <w:sz w:val="20"/>
                <w:lang w:val="en-US" w:eastAsia="x-none"/>
              </w:rPr>
              <w:t>for a reference PUSCH transmission?</w:t>
            </w:r>
          </w:p>
          <w:p w14:paraId="183AA22A" w14:textId="77777777" w:rsidR="00803516" w:rsidRPr="00803516" w:rsidRDefault="00803516" w:rsidP="00803516">
            <w:pPr>
              <w:numPr>
                <w:ilvl w:val="1"/>
                <w:numId w:val="80"/>
              </w:numPr>
              <w:suppressAutoHyphens/>
              <w:spacing w:after="0"/>
              <w:ind w:left="1172" w:hanging="332"/>
              <w:contextualSpacing/>
              <w:rPr>
                <w:rFonts w:ascii="Times New Roman" w:eastAsia="바탕" w:hAnsi="Times New Roman"/>
                <w:color w:val="000000"/>
                <w:sz w:val="20"/>
                <w:lang w:val="en-US" w:eastAsia="x-none"/>
              </w:rPr>
            </w:pPr>
            <w:r w:rsidRPr="00803516">
              <w:rPr>
                <w:rFonts w:ascii="Times New Roman" w:eastAsia="바탕" w:hAnsi="Times New Roman" w:hint="eastAsia"/>
                <w:color w:val="000000"/>
                <w:sz w:val="20"/>
                <w:lang w:val="en-US" w:eastAsia="x-none"/>
              </w:rPr>
              <w:t>I</w:t>
            </w:r>
            <w:r w:rsidRPr="00803516">
              <w:rPr>
                <w:rFonts w:ascii="Times New Roman" w:eastAsia="바탕" w:hAnsi="Times New Roman"/>
                <w:color w:val="000000"/>
                <w:sz w:val="20"/>
                <w:lang w:val="en-US" w:eastAsia="x-none"/>
              </w:rPr>
              <w:t>f th</w:t>
            </w:r>
            <w:r w:rsidRPr="00803516">
              <w:rPr>
                <w:rFonts w:ascii="Times New Roman" w:eastAsia="PMingLiU" w:hAnsi="Times New Roman"/>
                <w:color w:val="000000"/>
                <w:sz w:val="20"/>
                <w:lang w:val="en-US" w:eastAsia="zh-TW"/>
              </w:rPr>
              <w:t xml:space="preserve">e </w:t>
            </w:r>
            <w:r w:rsidRPr="00803516">
              <w:rPr>
                <w:rFonts w:ascii="Times New Roman" w:eastAsia="바탕" w:hAnsi="Times New Roman" w:hint="eastAsia"/>
                <w:color w:val="000000"/>
                <w:sz w:val="20"/>
                <w:lang w:val="en-US" w:eastAsia="x-none"/>
              </w:rPr>
              <w:t>actual PUSCH transmission</w:t>
            </w:r>
            <w:r w:rsidRPr="00803516">
              <w:rPr>
                <w:rFonts w:ascii="Times New Roman" w:eastAsia="바탕" w:hAnsi="Times New Roman"/>
                <w:color w:val="000000"/>
                <w:sz w:val="20"/>
                <w:lang w:val="en-US" w:eastAsia="x-none"/>
              </w:rPr>
              <w:t xml:space="preserve"> applies only the second indicated joint/UL TCI state, the UE provides </w:t>
            </w:r>
            <w:r w:rsidRPr="00803516">
              <w:rPr>
                <w:rFonts w:ascii="Times New Roman" w:eastAsia="바탕" w:hAnsi="Times New Roman" w:hint="eastAsia"/>
                <w:color w:val="000000"/>
                <w:sz w:val="20"/>
                <w:lang w:val="en-US" w:eastAsia="x-none"/>
              </w:rPr>
              <w:t xml:space="preserve">the </w:t>
            </w:r>
            <w:r w:rsidRPr="00803516">
              <w:rPr>
                <w:rFonts w:ascii="Times New Roman" w:eastAsia="바탕" w:hAnsi="Times New Roman"/>
                <w:color w:val="000000"/>
                <w:sz w:val="20"/>
                <w:lang w:val="en-US" w:eastAsia="x-none"/>
              </w:rPr>
              <w:t xml:space="preserve">second {power headroom, configured maximum output power} associated with the second </w:t>
            </w:r>
            <w:r w:rsidRPr="00803516">
              <w:rPr>
                <w:rFonts w:ascii="Times New Roman" w:eastAsia="바탕" w:hAnsi="Times New Roman" w:hint="eastAsia"/>
                <w:color w:val="000000"/>
                <w:sz w:val="20"/>
                <w:lang w:val="en-US" w:eastAsia="x-none"/>
              </w:rPr>
              <w:t xml:space="preserve">indicated joint/UL TCI state </w:t>
            </w:r>
            <w:r w:rsidRPr="00803516">
              <w:rPr>
                <w:rFonts w:ascii="Times New Roman" w:eastAsia="바탕" w:hAnsi="Times New Roman"/>
                <w:color w:val="000000"/>
                <w:sz w:val="20"/>
                <w:lang w:val="en-US" w:eastAsia="x-none"/>
              </w:rPr>
              <w:t>for the actual PUSCH transmission</w:t>
            </w:r>
          </w:p>
          <w:p w14:paraId="1C6BF2BC" w14:textId="77777777" w:rsidR="00803516" w:rsidRPr="00803516" w:rsidRDefault="00803516" w:rsidP="00803516">
            <w:pPr>
              <w:numPr>
                <w:ilvl w:val="2"/>
                <w:numId w:val="71"/>
              </w:numPr>
              <w:suppressAutoHyphens/>
              <w:spacing w:after="0"/>
              <w:contextualSpacing/>
              <w:rPr>
                <w:rFonts w:ascii="Times New Roman" w:eastAsia="바탕" w:hAnsi="Times New Roman"/>
                <w:color w:val="FF0000"/>
                <w:sz w:val="20"/>
                <w:lang w:val="en-US" w:eastAsia="x-none"/>
              </w:rPr>
            </w:pPr>
            <w:r w:rsidRPr="00803516">
              <w:rPr>
                <w:rFonts w:ascii="Times New Roman" w:eastAsia="바탕" w:hAnsi="Times New Roman"/>
                <w:color w:val="FF0000"/>
                <w:sz w:val="20"/>
                <w:lang w:val="en-US" w:eastAsia="x-none"/>
              </w:rPr>
              <w:t>FFS: How to provide the</w:t>
            </w:r>
            <w:r w:rsidRPr="00803516">
              <w:rPr>
                <w:rFonts w:ascii="Times New Roman" w:eastAsia="바탕" w:hAnsi="Times New Roman" w:hint="eastAsia"/>
                <w:color w:val="FF0000"/>
                <w:sz w:val="20"/>
                <w:lang w:val="en-US" w:eastAsia="x-none"/>
              </w:rPr>
              <w:t xml:space="preserve"> </w:t>
            </w:r>
            <w:r w:rsidRPr="00803516">
              <w:rPr>
                <w:rFonts w:ascii="Times New Roman" w:eastAsia="바탕" w:hAnsi="Times New Roman"/>
                <w:color w:val="FF0000"/>
                <w:sz w:val="20"/>
                <w:lang w:val="en-US" w:eastAsia="x-none"/>
              </w:rPr>
              <w:t>first report</w:t>
            </w:r>
            <w:r w:rsidRPr="00803516">
              <w:rPr>
                <w:rFonts w:ascii="Times New Roman" w:eastAsia="바탕" w:hAnsi="Times New Roman" w:hint="eastAsia"/>
                <w:color w:val="FF0000"/>
                <w:sz w:val="20"/>
                <w:lang w:val="en-US" w:eastAsia="x-none"/>
              </w:rPr>
              <w:t xml:space="preserve"> </w:t>
            </w:r>
            <w:r w:rsidRPr="00803516">
              <w:rPr>
                <w:rFonts w:ascii="Times New Roman" w:eastAsia="바탕" w:hAnsi="Times New Roman"/>
                <w:color w:val="FF0000"/>
                <w:sz w:val="20"/>
                <w:lang w:val="en-US" w:eastAsia="x-none"/>
              </w:rPr>
              <w:t>for a reference PUSCH transmission?</w:t>
            </w:r>
          </w:p>
          <w:p w14:paraId="744BE917" w14:textId="77777777" w:rsidR="00803516" w:rsidRPr="00803516" w:rsidRDefault="00803516" w:rsidP="00803516">
            <w:pPr>
              <w:numPr>
                <w:ilvl w:val="0"/>
                <w:numId w:val="80"/>
              </w:numPr>
              <w:suppressAutoHyphens/>
              <w:spacing w:after="0"/>
              <w:ind w:left="599" w:hanging="283"/>
              <w:contextualSpacing/>
              <w:rPr>
                <w:rFonts w:ascii="Times New Roman" w:eastAsia="바탕" w:hAnsi="Times New Roman"/>
                <w:color w:val="FF0000"/>
                <w:sz w:val="20"/>
                <w:lang w:val="en-US" w:eastAsia="x-none"/>
              </w:rPr>
            </w:pPr>
            <w:r w:rsidRPr="00803516">
              <w:rPr>
                <w:rFonts w:ascii="Times New Roman" w:eastAsia="바탕" w:hAnsi="Times New Roman"/>
                <w:color w:val="FF0000"/>
                <w:sz w:val="20"/>
                <w:lang w:val="en-US" w:eastAsia="x-none"/>
              </w:rPr>
              <w:t>FFS: If the UE determines that both Type 1 PHRs are based on reference PUSCH transmissions, how to provide the</w:t>
            </w:r>
            <w:r w:rsidRPr="00803516">
              <w:rPr>
                <w:rFonts w:ascii="Times New Roman" w:eastAsia="바탕" w:hAnsi="Times New Roman" w:hint="eastAsia"/>
                <w:color w:val="FF0000"/>
                <w:sz w:val="20"/>
                <w:lang w:val="en-US" w:eastAsia="x-none"/>
              </w:rPr>
              <w:t xml:space="preserve"> </w:t>
            </w:r>
            <w:r w:rsidRPr="00803516">
              <w:rPr>
                <w:rFonts w:ascii="Times New Roman" w:eastAsia="바탕" w:hAnsi="Times New Roman"/>
                <w:color w:val="FF0000"/>
                <w:sz w:val="20"/>
                <w:lang w:val="en-US" w:eastAsia="x-none"/>
              </w:rPr>
              <w:t>first and second reports</w:t>
            </w:r>
            <w:r w:rsidRPr="00803516">
              <w:rPr>
                <w:rFonts w:ascii="Times New Roman" w:eastAsia="바탕" w:hAnsi="Times New Roman" w:hint="eastAsia"/>
                <w:color w:val="FF0000"/>
                <w:sz w:val="20"/>
                <w:lang w:val="en-US" w:eastAsia="x-none"/>
              </w:rPr>
              <w:t xml:space="preserve"> </w:t>
            </w:r>
            <w:r w:rsidRPr="00803516">
              <w:rPr>
                <w:rFonts w:ascii="Times New Roman" w:eastAsia="바탕" w:hAnsi="Times New Roman"/>
                <w:color w:val="FF0000"/>
                <w:sz w:val="20"/>
                <w:lang w:val="en-US" w:eastAsia="x-none"/>
              </w:rPr>
              <w:t>for reference PUSCH transmissions, respectively?</w:t>
            </w:r>
          </w:p>
          <w:p w14:paraId="1F3A0C8C" w14:textId="77777777" w:rsidR="00803516" w:rsidRPr="00803516" w:rsidRDefault="00803516" w:rsidP="00803516">
            <w:pPr>
              <w:spacing w:after="0"/>
              <w:rPr>
                <w:rFonts w:eastAsia="바탕"/>
                <w:sz w:val="20"/>
                <w:lang w:val="en-US" w:eastAsia="ko-KR"/>
              </w:rPr>
            </w:pPr>
          </w:p>
          <w:p w14:paraId="11000DA3" w14:textId="77777777" w:rsidR="00803516" w:rsidRPr="00803516" w:rsidRDefault="00803516" w:rsidP="00803516">
            <w:pPr>
              <w:spacing w:after="0"/>
              <w:rPr>
                <w:rFonts w:ascii="Times New Roman" w:eastAsia="MS Mincho" w:hAnsi="Times New Roman"/>
                <w:b/>
                <w:bCs/>
                <w:color w:val="000000"/>
                <w:sz w:val="20"/>
                <w:highlight w:val="green"/>
                <w:lang w:val="en-US"/>
              </w:rPr>
            </w:pPr>
            <w:r w:rsidRPr="00803516">
              <w:rPr>
                <w:rFonts w:ascii="Times New Roman" w:eastAsia="MS Mincho" w:hAnsi="Times New Roman"/>
                <w:b/>
                <w:bCs/>
                <w:color w:val="000000"/>
                <w:sz w:val="20"/>
                <w:highlight w:val="green"/>
                <w:lang w:val="en-US"/>
              </w:rPr>
              <w:t>Agreement</w:t>
            </w:r>
          </w:p>
          <w:p w14:paraId="4A17D139" w14:textId="77777777" w:rsidR="00803516" w:rsidRPr="00803516" w:rsidRDefault="00803516" w:rsidP="00803516">
            <w:pPr>
              <w:spacing w:after="0"/>
              <w:rPr>
                <w:rFonts w:ascii="Times New Roman" w:eastAsia="MS Mincho" w:hAnsi="Times New Roman"/>
                <w:sz w:val="20"/>
                <w:lang w:val="en-US"/>
              </w:rPr>
            </w:pPr>
            <w:r w:rsidRPr="00803516">
              <w:rPr>
                <w:rFonts w:ascii="Times New Roman" w:eastAsia="바탕" w:hAnsi="Times New Roman"/>
                <w:sz w:val="20"/>
                <w:lang w:val="en-US"/>
              </w:rPr>
              <w:t xml:space="preserve">On unified TCI framework extension for S-DCI based MTRP, if </w:t>
            </w:r>
            <w:proofErr w:type="spellStart"/>
            <w:r w:rsidRPr="00803516">
              <w:rPr>
                <w:rFonts w:ascii="Times New Roman" w:eastAsia="바탕" w:hAnsi="Times New Roman"/>
                <w:i/>
                <w:iCs/>
                <w:sz w:val="20"/>
                <w:lang w:val="en-US"/>
              </w:rPr>
              <w:t>twoPHRMode</w:t>
            </w:r>
            <w:proofErr w:type="spellEnd"/>
            <w:r w:rsidRPr="00803516">
              <w:rPr>
                <w:rFonts w:ascii="Times New Roman" w:eastAsia="바탕" w:hAnsi="Times New Roman"/>
                <w:sz w:val="20"/>
                <w:lang w:val="en-US"/>
              </w:rPr>
              <w:t xml:space="preserve"> is configured, and two SRS resource sets for CB/NCB and </w:t>
            </w:r>
            <w:proofErr w:type="spellStart"/>
            <w:r w:rsidRPr="00803516">
              <w:rPr>
                <w:rFonts w:ascii="Times New Roman" w:eastAsia="바탕" w:hAnsi="Times New Roman"/>
                <w:i/>
                <w:iCs/>
                <w:sz w:val="20"/>
                <w:lang w:val="en-US"/>
              </w:rPr>
              <w:t>multipanelScheme</w:t>
            </w:r>
            <w:proofErr w:type="spellEnd"/>
            <w:r w:rsidRPr="00803516">
              <w:rPr>
                <w:rFonts w:ascii="Times New Roman" w:eastAsia="바탕" w:hAnsi="Times New Roman"/>
                <w:sz w:val="20"/>
                <w:lang w:val="en-US"/>
              </w:rPr>
              <w:t xml:space="preserve"> for SDM/SFN are configured:</w:t>
            </w:r>
          </w:p>
          <w:p w14:paraId="0EC25B97" w14:textId="77777777" w:rsidR="00803516" w:rsidRPr="00803516" w:rsidRDefault="00803516" w:rsidP="00803516">
            <w:pPr>
              <w:numPr>
                <w:ilvl w:val="0"/>
                <w:numId w:val="80"/>
              </w:numPr>
              <w:suppressAutoHyphens/>
              <w:spacing w:after="0"/>
              <w:ind w:left="599" w:hanging="283"/>
              <w:contextualSpacing/>
              <w:rPr>
                <w:rFonts w:ascii="Times New Roman" w:eastAsia="바탕" w:hAnsi="Times New Roman"/>
                <w:sz w:val="20"/>
                <w:lang w:val="en-US" w:eastAsia="x-none"/>
              </w:rPr>
            </w:pPr>
            <w:r w:rsidRPr="00803516">
              <w:rPr>
                <w:rFonts w:ascii="Times New Roman" w:eastAsia="바탕" w:hAnsi="Times New Roman"/>
                <w:sz w:val="20"/>
                <w:lang w:val="en-US" w:eastAsia="x-none"/>
              </w:rPr>
              <w:t>If the UE determines that only one Type 1 PHR is based on an actual PUSCH transmission</w:t>
            </w:r>
          </w:p>
          <w:p w14:paraId="51406833" w14:textId="77777777" w:rsidR="00803516" w:rsidRPr="00803516" w:rsidRDefault="00803516" w:rsidP="00803516">
            <w:pPr>
              <w:numPr>
                <w:ilvl w:val="1"/>
                <w:numId w:val="80"/>
              </w:numPr>
              <w:suppressAutoHyphens/>
              <w:spacing w:after="0"/>
              <w:ind w:left="1172" w:hanging="332"/>
              <w:contextualSpacing/>
              <w:rPr>
                <w:rFonts w:ascii="Times New Roman" w:eastAsia="바탕" w:hAnsi="Times New Roman"/>
                <w:sz w:val="20"/>
                <w:lang w:val="en-US" w:eastAsia="x-none"/>
              </w:rPr>
            </w:pPr>
            <w:r w:rsidRPr="00803516">
              <w:rPr>
                <w:rFonts w:ascii="Times New Roman" w:eastAsia="바탕" w:hAnsi="Times New Roman" w:hint="eastAsia"/>
                <w:sz w:val="20"/>
                <w:lang w:val="en-US"/>
              </w:rPr>
              <w:t>I</w:t>
            </w:r>
            <w:r w:rsidRPr="00803516">
              <w:rPr>
                <w:rFonts w:ascii="Times New Roman" w:eastAsia="바탕" w:hAnsi="Times New Roman"/>
                <w:sz w:val="20"/>
                <w:lang w:val="en-US"/>
              </w:rPr>
              <w:t xml:space="preserve">f the </w:t>
            </w:r>
            <w:r w:rsidRPr="00803516">
              <w:rPr>
                <w:rFonts w:ascii="Times New Roman" w:eastAsia="바탕" w:hAnsi="Times New Roman" w:hint="eastAsia"/>
                <w:sz w:val="20"/>
                <w:lang w:val="en-US" w:eastAsia="x-none"/>
              </w:rPr>
              <w:t>actual PUSCH transmission</w:t>
            </w:r>
            <w:r w:rsidRPr="00803516">
              <w:rPr>
                <w:rFonts w:ascii="Times New Roman" w:eastAsia="바탕" w:hAnsi="Times New Roman"/>
                <w:sz w:val="20"/>
                <w:lang w:val="en-US" w:eastAsia="x-none"/>
              </w:rPr>
              <w:t xml:space="preserve"> applies only</w:t>
            </w:r>
            <w:r w:rsidRPr="00803516">
              <w:rPr>
                <w:rFonts w:ascii="Times New Roman" w:eastAsia="바탕" w:hAnsi="Times New Roman" w:hint="eastAsia"/>
                <w:sz w:val="20"/>
                <w:lang w:val="en-US" w:eastAsia="x-none"/>
              </w:rPr>
              <w:t xml:space="preserve"> t</w:t>
            </w:r>
            <w:r w:rsidRPr="00803516">
              <w:rPr>
                <w:rFonts w:ascii="Times New Roman" w:eastAsia="바탕" w:hAnsi="Times New Roman"/>
                <w:sz w:val="20"/>
                <w:lang w:val="en-US" w:eastAsia="x-none"/>
              </w:rPr>
              <w:t xml:space="preserve">he first indicated joint/UL TCI state, the UE provides </w:t>
            </w:r>
            <w:r w:rsidRPr="00803516">
              <w:rPr>
                <w:rFonts w:ascii="Times New Roman" w:eastAsia="바탕" w:hAnsi="Times New Roman" w:hint="eastAsia"/>
                <w:sz w:val="20"/>
                <w:lang w:val="en-US" w:eastAsia="x-none"/>
              </w:rPr>
              <w:t xml:space="preserve">the </w:t>
            </w:r>
            <w:r w:rsidRPr="00803516">
              <w:rPr>
                <w:rFonts w:ascii="Times New Roman" w:eastAsia="바탕" w:hAnsi="Times New Roman"/>
                <w:sz w:val="20"/>
                <w:lang w:val="en-US" w:eastAsia="x-none"/>
              </w:rPr>
              <w:t>second</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{power headroom, configured max output power} associated with the second</w:t>
            </w:r>
            <w:r w:rsidRPr="00803516">
              <w:rPr>
                <w:rFonts w:ascii="Times New Roman" w:eastAsia="바탕" w:hAnsi="Times New Roman" w:hint="eastAsia"/>
                <w:sz w:val="20"/>
                <w:lang w:val="en-US" w:eastAsia="x-none"/>
              </w:rPr>
              <w:t xml:space="preserve"> indicated joint/UL TCI state for </w:t>
            </w:r>
            <w:r w:rsidRPr="00803516">
              <w:rPr>
                <w:rFonts w:ascii="Times New Roman" w:eastAsia="바탕" w:hAnsi="Times New Roman"/>
                <w:sz w:val="20"/>
                <w:lang w:val="en-US" w:eastAsia="x-none"/>
              </w:rPr>
              <w:t>a</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reference</w:t>
            </w:r>
            <w:r w:rsidRPr="00803516">
              <w:rPr>
                <w:rFonts w:ascii="Times New Roman" w:eastAsia="바탕" w:hAnsi="Times New Roman" w:hint="eastAsia"/>
                <w:sz w:val="20"/>
                <w:lang w:val="en-US" w:eastAsia="x-none"/>
              </w:rPr>
              <w:t xml:space="preserve"> PUSCH transmission </w:t>
            </w:r>
          </w:p>
          <w:p w14:paraId="2EEA5D25" w14:textId="77777777" w:rsidR="00803516" w:rsidRPr="00803516" w:rsidRDefault="00803516" w:rsidP="00803516">
            <w:pPr>
              <w:numPr>
                <w:ilvl w:val="1"/>
                <w:numId w:val="80"/>
              </w:numPr>
              <w:suppressAutoHyphens/>
              <w:spacing w:after="0"/>
              <w:ind w:left="1172" w:hanging="332"/>
              <w:contextualSpacing/>
              <w:rPr>
                <w:rFonts w:ascii="Times New Roman" w:eastAsia="바탕" w:hAnsi="Times New Roman"/>
                <w:sz w:val="20"/>
                <w:lang w:val="en-US" w:eastAsia="x-none"/>
              </w:rPr>
            </w:pPr>
            <w:r w:rsidRPr="00803516">
              <w:rPr>
                <w:rFonts w:ascii="Times New Roman" w:eastAsia="바탕" w:hAnsi="Times New Roman" w:hint="eastAsia"/>
                <w:sz w:val="20"/>
                <w:lang w:val="en-US" w:eastAsia="x-none"/>
              </w:rPr>
              <w:t>I</w:t>
            </w:r>
            <w:r w:rsidRPr="00803516">
              <w:rPr>
                <w:rFonts w:ascii="Times New Roman" w:eastAsia="바탕" w:hAnsi="Times New Roman"/>
                <w:sz w:val="20"/>
                <w:lang w:val="en-US" w:eastAsia="x-none"/>
              </w:rPr>
              <w:t>f th</w:t>
            </w:r>
            <w:r w:rsidRPr="00803516">
              <w:rPr>
                <w:rFonts w:ascii="Times New Roman" w:eastAsia="바탕" w:hAnsi="Times New Roman"/>
                <w:sz w:val="20"/>
                <w:lang w:val="en-US"/>
              </w:rPr>
              <w:t xml:space="preserve">e </w:t>
            </w:r>
            <w:r w:rsidRPr="00803516">
              <w:rPr>
                <w:rFonts w:ascii="Times New Roman" w:eastAsia="바탕" w:hAnsi="Times New Roman" w:hint="eastAsia"/>
                <w:sz w:val="20"/>
                <w:lang w:val="en-US" w:eastAsia="x-none"/>
              </w:rPr>
              <w:t>actual PUSCH transmission</w:t>
            </w:r>
            <w:r w:rsidRPr="00803516">
              <w:rPr>
                <w:rFonts w:ascii="Times New Roman" w:eastAsia="바탕" w:hAnsi="Times New Roman"/>
                <w:sz w:val="20"/>
                <w:lang w:val="en-US" w:eastAsia="x-none"/>
              </w:rPr>
              <w:t xml:space="preserve"> applies only the second indicated joint/UL TCI state, the UE provides </w:t>
            </w:r>
            <w:r w:rsidRPr="00803516">
              <w:rPr>
                <w:rFonts w:ascii="Times New Roman" w:eastAsia="바탕" w:hAnsi="Times New Roman" w:hint="eastAsia"/>
                <w:sz w:val="20"/>
                <w:lang w:val="en-US" w:eastAsia="x-none"/>
              </w:rPr>
              <w:t xml:space="preserve">the </w:t>
            </w:r>
            <w:r w:rsidRPr="00803516">
              <w:rPr>
                <w:rFonts w:ascii="Times New Roman" w:eastAsia="바탕" w:hAnsi="Times New Roman"/>
                <w:sz w:val="20"/>
                <w:lang w:val="en-US" w:eastAsia="x-none"/>
              </w:rPr>
              <w:t xml:space="preserve">first {power headroom, configured max output power} associated with the first </w:t>
            </w:r>
            <w:r w:rsidRPr="00803516">
              <w:rPr>
                <w:rFonts w:ascii="Times New Roman" w:eastAsia="바탕" w:hAnsi="Times New Roman" w:hint="eastAsia"/>
                <w:sz w:val="20"/>
                <w:lang w:val="en-US" w:eastAsia="x-none"/>
              </w:rPr>
              <w:t xml:space="preserve">indicated joint/UL TCI state </w:t>
            </w:r>
            <w:r w:rsidRPr="00803516">
              <w:rPr>
                <w:rFonts w:ascii="Times New Roman" w:eastAsia="바탕" w:hAnsi="Times New Roman"/>
                <w:sz w:val="20"/>
                <w:lang w:val="en-US" w:eastAsia="x-none"/>
              </w:rPr>
              <w:t>for a</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reference PUSCH transmission</w:t>
            </w:r>
          </w:p>
          <w:p w14:paraId="70042E81" w14:textId="77777777" w:rsidR="00803516" w:rsidRPr="00803516" w:rsidRDefault="00803516" w:rsidP="00803516">
            <w:pPr>
              <w:numPr>
                <w:ilvl w:val="0"/>
                <w:numId w:val="80"/>
              </w:numPr>
              <w:suppressAutoHyphens/>
              <w:spacing w:after="0"/>
              <w:ind w:left="599" w:hanging="283"/>
              <w:contextualSpacing/>
              <w:rPr>
                <w:rFonts w:ascii="Times New Roman" w:eastAsia="바탕" w:hAnsi="Times New Roman"/>
                <w:b/>
                <w:bCs/>
                <w:color w:val="000000"/>
                <w:sz w:val="20"/>
                <w:lang w:val="en-US"/>
              </w:rPr>
            </w:pPr>
            <w:r w:rsidRPr="00803516">
              <w:rPr>
                <w:rFonts w:ascii="Times New Roman" w:eastAsia="바탕" w:hAnsi="Times New Roman"/>
                <w:sz w:val="20"/>
                <w:lang w:val="en-US" w:eastAsia="x-none"/>
              </w:rPr>
              <w:t xml:space="preserve">If the UE determines that both Type 1 PHRs are based on reference PUSCH transmissions, the UE provides </w:t>
            </w:r>
            <w:r w:rsidRPr="00803516">
              <w:rPr>
                <w:rFonts w:ascii="Times New Roman" w:eastAsia="바탕" w:hAnsi="Times New Roman" w:hint="eastAsia"/>
                <w:sz w:val="20"/>
                <w:lang w:val="en-US" w:eastAsia="x-none"/>
              </w:rPr>
              <w:t xml:space="preserve">the </w:t>
            </w:r>
            <w:r w:rsidRPr="00803516">
              <w:rPr>
                <w:rFonts w:ascii="Times New Roman" w:eastAsia="바탕" w:hAnsi="Times New Roman"/>
                <w:sz w:val="20"/>
                <w:lang w:val="en-US" w:eastAsia="x-none"/>
              </w:rPr>
              <w:t>first</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{power headroom, configured max output power} associated with the first</w:t>
            </w:r>
            <w:r w:rsidRPr="00803516">
              <w:rPr>
                <w:rFonts w:ascii="Times New Roman" w:eastAsia="바탕" w:hAnsi="Times New Roman" w:hint="eastAsia"/>
                <w:sz w:val="20"/>
                <w:lang w:val="en-US" w:eastAsia="x-none"/>
              </w:rPr>
              <w:t xml:space="preserve"> indicated joint/UL TCI state for </w:t>
            </w:r>
            <w:r w:rsidRPr="00803516">
              <w:rPr>
                <w:rFonts w:ascii="Times New Roman" w:eastAsia="바탕" w:hAnsi="Times New Roman"/>
                <w:sz w:val="20"/>
                <w:lang w:val="en-US" w:eastAsia="x-none"/>
              </w:rPr>
              <w:t>a</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reference</w:t>
            </w:r>
            <w:r w:rsidRPr="00803516">
              <w:rPr>
                <w:rFonts w:ascii="Times New Roman" w:eastAsia="바탕" w:hAnsi="Times New Roman" w:hint="eastAsia"/>
                <w:sz w:val="20"/>
                <w:lang w:val="en-US" w:eastAsia="x-none"/>
              </w:rPr>
              <w:t xml:space="preserve"> PUSCH transmission</w:t>
            </w:r>
            <w:r w:rsidRPr="00803516">
              <w:rPr>
                <w:rFonts w:ascii="Times New Roman" w:eastAsia="바탕" w:hAnsi="Times New Roman"/>
                <w:sz w:val="20"/>
                <w:lang w:val="en-US" w:eastAsia="x-none"/>
              </w:rPr>
              <w:t xml:space="preserve">, and </w:t>
            </w:r>
            <w:r w:rsidRPr="00803516">
              <w:rPr>
                <w:rFonts w:ascii="Times New Roman" w:eastAsia="바탕" w:hAnsi="Times New Roman" w:hint="eastAsia"/>
                <w:sz w:val="20"/>
                <w:lang w:val="en-US" w:eastAsia="x-none"/>
              </w:rPr>
              <w:t xml:space="preserve">the </w:t>
            </w:r>
            <w:r w:rsidRPr="00803516">
              <w:rPr>
                <w:rFonts w:ascii="Times New Roman" w:eastAsia="바탕" w:hAnsi="Times New Roman"/>
                <w:sz w:val="20"/>
                <w:lang w:val="en-US" w:eastAsia="x-none"/>
              </w:rPr>
              <w:t>second</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{power headroom, configured max output power} associated with the second</w:t>
            </w:r>
            <w:r w:rsidRPr="00803516">
              <w:rPr>
                <w:rFonts w:ascii="Times New Roman" w:eastAsia="바탕" w:hAnsi="Times New Roman" w:hint="eastAsia"/>
                <w:sz w:val="20"/>
                <w:lang w:val="en-US" w:eastAsia="x-none"/>
              </w:rPr>
              <w:t xml:space="preserve"> indicated joint/UL TCI state for </w:t>
            </w:r>
            <w:r w:rsidRPr="00803516">
              <w:rPr>
                <w:rFonts w:ascii="Times New Roman" w:eastAsia="바탕" w:hAnsi="Times New Roman"/>
                <w:sz w:val="20"/>
                <w:lang w:val="en-US" w:eastAsia="x-none"/>
              </w:rPr>
              <w:t>another</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reference</w:t>
            </w:r>
            <w:r w:rsidRPr="00803516">
              <w:rPr>
                <w:rFonts w:ascii="Times New Roman" w:eastAsia="바탕" w:hAnsi="Times New Roman" w:hint="eastAsia"/>
                <w:sz w:val="20"/>
                <w:lang w:val="en-US" w:eastAsia="x-none"/>
              </w:rPr>
              <w:t xml:space="preserve"> PUSCH transmission</w:t>
            </w:r>
          </w:p>
          <w:p w14:paraId="6B78F170" w14:textId="77777777" w:rsidR="00803516" w:rsidRPr="00803516" w:rsidRDefault="00803516" w:rsidP="00803516">
            <w:pPr>
              <w:numPr>
                <w:ilvl w:val="0"/>
                <w:numId w:val="80"/>
              </w:numPr>
              <w:suppressAutoHyphens/>
              <w:spacing w:after="0"/>
              <w:ind w:left="599" w:hanging="283"/>
              <w:contextualSpacing/>
              <w:rPr>
                <w:rFonts w:ascii="Times New Roman" w:eastAsia="바탕" w:hAnsi="Times New Roman"/>
                <w:b/>
                <w:bCs/>
                <w:color w:val="FF0000"/>
                <w:sz w:val="20"/>
                <w:lang w:val="en-US"/>
              </w:rPr>
            </w:pPr>
            <w:r w:rsidRPr="00803516">
              <w:rPr>
                <w:rFonts w:ascii="Times New Roman" w:eastAsia="바탕" w:hAnsi="Times New Roman" w:hint="eastAsia"/>
                <w:color w:val="FF0000"/>
                <w:sz w:val="20"/>
                <w:lang w:val="en-US"/>
              </w:rPr>
              <w:t xml:space="preserve">FFS: </w:t>
            </w:r>
            <w:r w:rsidRPr="00803516">
              <w:rPr>
                <w:rFonts w:ascii="Times New Roman" w:eastAsia="바탕" w:hAnsi="Times New Roman"/>
                <w:color w:val="FF0000"/>
                <w:sz w:val="20"/>
                <w:lang w:val="en-US" w:eastAsia="x-none"/>
              </w:rPr>
              <w:t>Whether the configured max output power</w:t>
            </w:r>
            <w:r w:rsidRPr="00803516">
              <w:rPr>
                <w:rFonts w:ascii="Times New Roman" w:eastAsia="바탕" w:hAnsi="Times New Roman" w:hint="eastAsia"/>
                <w:color w:val="FF0000"/>
                <w:sz w:val="20"/>
                <w:lang w:val="en-US"/>
              </w:rPr>
              <w:t xml:space="preserve"> r</w:t>
            </w:r>
            <w:r w:rsidRPr="00803516">
              <w:rPr>
                <w:rFonts w:ascii="Times New Roman" w:eastAsia="바탕" w:hAnsi="Times New Roman"/>
                <w:color w:val="FF0000"/>
                <w:sz w:val="20"/>
                <w:lang w:val="en-US"/>
              </w:rPr>
              <w:t>eported in above cases</w:t>
            </w:r>
            <w:r w:rsidRPr="00803516">
              <w:rPr>
                <w:rFonts w:ascii="Times New Roman" w:eastAsia="바탕" w:hAnsi="Times New Roman"/>
                <w:color w:val="FF0000"/>
                <w:sz w:val="20"/>
                <w:lang w:val="en-US" w:eastAsia="x-none"/>
              </w:rPr>
              <w:t xml:space="preserve"> is per UE or per panel or both</w:t>
            </w:r>
          </w:p>
          <w:p w14:paraId="19D34928" w14:textId="77777777" w:rsidR="00803516" w:rsidRPr="00803516" w:rsidRDefault="00803516" w:rsidP="00803516">
            <w:pPr>
              <w:numPr>
                <w:ilvl w:val="0"/>
                <w:numId w:val="80"/>
              </w:numPr>
              <w:suppressAutoHyphens/>
              <w:spacing w:after="0"/>
              <w:ind w:left="602" w:hanging="283"/>
              <w:contextualSpacing/>
              <w:rPr>
                <w:rFonts w:ascii="Times New Roman" w:eastAsia="바탕" w:hAnsi="Times New Roman"/>
                <w:strike/>
                <w:color w:val="FF0000"/>
                <w:sz w:val="20"/>
                <w:lang w:val="en-US" w:eastAsia="x-none"/>
              </w:rPr>
            </w:pPr>
            <w:r w:rsidRPr="00803516">
              <w:rPr>
                <w:rFonts w:ascii="Times New Roman" w:eastAsia="바탕" w:hAnsi="Times New Roman" w:hint="eastAsia"/>
                <w:strike/>
                <w:color w:val="FF0000"/>
                <w:sz w:val="20"/>
                <w:lang w:val="en-US"/>
              </w:rPr>
              <w:t>D</w:t>
            </w:r>
            <w:r w:rsidRPr="00803516">
              <w:rPr>
                <w:rFonts w:ascii="Times New Roman" w:eastAsia="바탕" w:hAnsi="Times New Roman"/>
                <w:strike/>
                <w:color w:val="FF0000"/>
                <w:sz w:val="20"/>
                <w:lang w:val="en-US"/>
              </w:rPr>
              <w:t xml:space="preserve">own-select one of the following alternatives to be reported along with the power headroom for a </w:t>
            </w:r>
            <w:r w:rsidRPr="00803516">
              <w:rPr>
                <w:rFonts w:ascii="Times New Roman" w:eastAsia="바탕" w:hAnsi="Times New Roman"/>
                <w:strike/>
                <w:color w:val="FF0000"/>
                <w:sz w:val="20"/>
                <w:lang w:val="en-US" w:eastAsia="x-none"/>
              </w:rPr>
              <w:t>reference PUSCH transmission:</w:t>
            </w:r>
          </w:p>
          <w:p w14:paraId="59AA338F" w14:textId="77777777" w:rsidR="00803516" w:rsidRPr="00803516" w:rsidRDefault="00803516" w:rsidP="00803516">
            <w:pPr>
              <w:numPr>
                <w:ilvl w:val="1"/>
                <w:numId w:val="80"/>
              </w:numPr>
              <w:suppressAutoHyphens/>
              <w:spacing w:after="0"/>
              <w:contextualSpacing/>
              <w:rPr>
                <w:rFonts w:ascii="Times New Roman" w:eastAsia="바탕" w:hAnsi="Times New Roman"/>
                <w:strike/>
                <w:color w:val="FF0000"/>
                <w:sz w:val="20"/>
                <w:lang w:val="en-US"/>
              </w:rPr>
            </w:pPr>
            <w:r w:rsidRPr="00803516">
              <w:rPr>
                <w:rFonts w:ascii="Times New Roman" w:eastAsia="바탕" w:hAnsi="Times New Roman" w:hint="eastAsia"/>
                <w:strike/>
                <w:color w:val="FF0000"/>
                <w:sz w:val="20"/>
                <w:lang w:val="en-US"/>
              </w:rPr>
              <w:t>A</w:t>
            </w:r>
            <w:r w:rsidRPr="00803516">
              <w:rPr>
                <w:rFonts w:ascii="Times New Roman" w:eastAsia="바탕" w:hAnsi="Times New Roman"/>
                <w:strike/>
                <w:color w:val="FF0000"/>
                <w:sz w:val="20"/>
                <w:lang w:val="en-US"/>
              </w:rPr>
              <w:t>lt1: Per-panel configured max output power</w:t>
            </w:r>
          </w:p>
          <w:p w14:paraId="7188DF58" w14:textId="77777777" w:rsidR="00803516" w:rsidRPr="00803516" w:rsidRDefault="00803516" w:rsidP="00803516">
            <w:pPr>
              <w:numPr>
                <w:ilvl w:val="1"/>
                <w:numId w:val="80"/>
              </w:numPr>
              <w:suppressAutoHyphens/>
              <w:spacing w:after="0"/>
              <w:contextualSpacing/>
              <w:rPr>
                <w:rFonts w:ascii="Times New Roman" w:eastAsia="바탕" w:hAnsi="Times New Roman"/>
                <w:strike/>
                <w:color w:val="FF0000"/>
                <w:sz w:val="20"/>
                <w:lang w:val="en-US"/>
              </w:rPr>
            </w:pPr>
            <w:r w:rsidRPr="00803516">
              <w:rPr>
                <w:rFonts w:ascii="Times New Roman" w:eastAsia="바탕" w:hAnsi="Times New Roman" w:hint="eastAsia"/>
                <w:strike/>
                <w:color w:val="FF0000"/>
                <w:sz w:val="20"/>
                <w:lang w:val="en-US"/>
              </w:rPr>
              <w:t>A</w:t>
            </w:r>
            <w:r w:rsidRPr="00803516">
              <w:rPr>
                <w:rFonts w:ascii="Times New Roman" w:eastAsia="바탕" w:hAnsi="Times New Roman"/>
                <w:strike/>
                <w:color w:val="FF0000"/>
                <w:sz w:val="20"/>
                <w:lang w:val="en-US"/>
              </w:rPr>
              <w:t>lt2: Per-UE configured max output power</w:t>
            </w:r>
          </w:p>
          <w:p w14:paraId="2AED307A" w14:textId="77777777" w:rsidR="00803516" w:rsidRPr="00803516" w:rsidRDefault="00803516" w:rsidP="00803516">
            <w:pPr>
              <w:numPr>
                <w:ilvl w:val="1"/>
                <w:numId w:val="80"/>
              </w:numPr>
              <w:suppressAutoHyphens/>
              <w:spacing w:after="0"/>
              <w:contextualSpacing/>
              <w:rPr>
                <w:rFonts w:ascii="Times New Roman" w:eastAsia="바탕" w:hAnsi="Times New Roman"/>
                <w:strike/>
                <w:color w:val="FF0000"/>
                <w:sz w:val="20"/>
                <w:lang w:val="en-US"/>
              </w:rPr>
            </w:pPr>
            <w:r w:rsidRPr="00803516">
              <w:rPr>
                <w:rFonts w:ascii="Times New Roman" w:eastAsia="바탕" w:hAnsi="Times New Roman" w:hint="eastAsia"/>
                <w:strike/>
                <w:color w:val="FF0000"/>
                <w:sz w:val="20"/>
                <w:lang w:val="en-US"/>
              </w:rPr>
              <w:t>A</w:t>
            </w:r>
            <w:r w:rsidRPr="00803516">
              <w:rPr>
                <w:rFonts w:ascii="Times New Roman" w:eastAsia="바탕" w:hAnsi="Times New Roman"/>
                <w:strike/>
                <w:color w:val="FF0000"/>
                <w:sz w:val="20"/>
                <w:lang w:val="en-US"/>
              </w:rPr>
              <w:t>lt3: Both per-panel configured max output power and per-UE configured max output power</w:t>
            </w:r>
          </w:p>
          <w:p w14:paraId="30C9323B" w14:textId="255C7839" w:rsidR="00803516" w:rsidRPr="00803516" w:rsidRDefault="00803516" w:rsidP="00803516">
            <w:pPr>
              <w:numPr>
                <w:ilvl w:val="1"/>
                <w:numId w:val="80"/>
              </w:numPr>
              <w:suppressAutoHyphens/>
              <w:spacing w:after="0"/>
              <w:contextualSpacing/>
              <w:rPr>
                <w:rFonts w:ascii="Times New Roman" w:hAnsi="Times New Roman" w:cs="바탕"/>
                <w:sz w:val="20"/>
                <w:lang w:eastAsia="ko-KR"/>
              </w:rPr>
            </w:pPr>
            <w:r w:rsidRPr="00803516">
              <w:rPr>
                <w:rFonts w:ascii="Times New Roman" w:eastAsia="바탕" w:hAnsi="Times New Roman"/>
                <w:strike/>
                <w:color w:val="FF0000"/>
                <w:sz w:val="20"/>
                <w:lang w:val="en-US"/>
              </w:rPr>
              <w:lastRenderedPageBreak/>
              <w:t>Alt4: None</w:t>
            </w:r>
          </w:p>
        </w:tc>
      </w:tr>
    </w:tbl>
    <w:p w14:paraId="4BBFD08A" w14:textId="77777777" w:rsidR="00803516" w:rsidRPr="00803516" w:rsidRDefault="00803516" w:rsidP="00803516">
      <w:pPr>
        <w:spacing w:line="288" w:lineRule="auto"/>
        <w:jc w:val="both"/>
        <w:rPr>
          <w:rFonts w:cs="바탕"/>
          <w:sz w:val="20"/>
          <w:lang w:eastAsia="ko-KR"/>
        </w:rPr>
      </w:pPr>
    </w:p>
    <w:p w14:paraId="18B0137B" w14:textId="77777777" w:rsidR="00803516" w:rsidRPr="00803516" w:rsidRDefault="00803516" w:rsidP="00383DBC">
      <w:pPr>
        <w:pStyle w:val="0Maintext"/>
        <w:spacing w:after="60" w:afterAutospacing="0"/>
        <w:rPr>
          <w:lang w:val="en-US"/>
        </w:rPr>
      </w:pPr>
      <w:r w:rsidRPr="00803516">
        <w:rPr>
          <w:lang w:val="en-US"/>
        </w:rPr>
        <w:t xml:space="preserve">So far, it is true that there is no RAN1 agreement for PHR report when </w:t>
      </w:r>
      <w:proofErr w:type="spellStart"/>
      <w:r w:rsidRPr="00803516">
        <w:rPr>
          <w:i/>
          <w:lang w:val="en-US"/>
        </w:rPr>
        <w:t>twoPHRmode</w:t>
      </w:r>
      <w:proofErr w:type="spellEnd"/>
      <w:r w:rsidRPr="00803516">
        <w:rPr>
          <w:lang w:val="en-US"/>
        </w:rPr>
        <w:t xml:space="preserve"> is not configured and two SRS resource sets for CB/NCB and </w:t>
      </w:r>
      <w:proofErr w:type="spellStart"/>
      <w:r w:rsidRPr="00803516">
        <w:rPr>
          <w:i/>
          <w:lang w:val="en-US"/>
        </w:rPr>
        <w:t>multipanelScheme</w:t>
      </w:r>
      <w:proofErr w:type="spellEnd"/>
      <w:r w:rsidRPr="00803516">
        <w:rPr>
          <w:lang w:val="en-US"/>
        </w:rPr>
        <w:t xml:space="preserve"> for SDM/SFN are configured. This can be interpreted as two folds:</w:t>
      </w:r>
    </w:p>
    <w:p w14:paraId="35E804E4" w14:textId="11009793" w:rsidR="00803516" w:rsidRPr="00803516" w:rsidRDefault="00803516" w:rsidP="00803516">
      <w:pPr>
        <w:numPr>
          <w:ilvl w:val="0"/>
          <w:numId w:val="81"/>
        </w:numPr>
        <w:spacing w:after="180" w:line="288" w:lineRule="auto"/>
        <w:jc w:val="both"/>
        <w:rPr>
          <w:rFonts w:cs="바탕"/>
          <w:sz w:val="20"/>
          <w:lang w:eastAsia="ko-KR"/>
        </w:rPr>
      </w:pPr>
      <w:r w:rsidRPr="00803516">
        <w:rPr>
          <w:rFonts w:cs="바탕"/>
          <w:sz w:val="20"/>
          <w:lang w:eastAsia="ko-KR"/>
        </w:rPr>
        <w:t xml:space="preserve">Interpretation 1. Since we don’t have RAN1 agreement on such case, when a UE supports STx2P scheme, the UE shall support to be configured with </w:t>
      </w:r>
      <w:proofErr w:type="spellStart"/>
      <w:r w:rsidRPr="00803516">
        <w:rPr>
          <w:rFonts w:cs="바탕"/>
          <w:i/>
          <w:sz w:val="20"/>
          <w:lang w:eastAsia="ko-KR"/>
        </w:rPr>
        <w:t>twoPHRmode</w:t>
      </w:r>
      <w:proofErr w:type="spellEnd"/>
      <w:r w:rsidRPr="00803516">
        <w:rPr>
          <w:rFonts w:cs="바탕"/>
          <w:sz w:val="20"/>
          <w:lang w:eastAsia="ko-KR"/>
        </w:rPr>
        <w:t xml:space="preserve">. That is, </w:t>
      </w:r>
      <w:proofErr w:type="spellStart"/>
      <w:r w:rsidRPr="00803516">
        <w:rPr>
          <w:rFonts w:cs="바탕"/>
          <w:i/>
          <w:sz w:val="20"/>
          <w:lang w:eastAsia="ko-KR"/>
        </w:rPr>
        <w:t>twoPHRmode</w:t>
      </w:r>
      <w:proofErr w:type="spellEnd"/>
      <w:r>
        <w:rPr>
          <w:rFonts w:cs="바탕"/>
          <w:sz w:val="20"/>
          <w:lang w:eastAsia="ko-KR"/>
        </w:rPr>
        <w:t xml:space="preserve"> is a basic feature for STx2P from UE, and </w:t>
      </w:r>
      <w:proofErr w:type="spellStart"/>
      <w:r>
        <w:rPr>
          <w:rFonts w:cs="바탕"/>
          <w:sz w:val="20"/>
          <w:lang w:eastAsia="ko-KR"/>
        </w:rPr>
        <w:t>gNB</w:t>
      </w:r>
      <w:proofErr w:type="spellEnd"/>
      <w:r>
        <w:rPr>
          <w:rFonts w:cs="바탕"/>
          <w:sz w:val="20"/>
          <w:lang w:eastAsia="ko-KR"/>
        </w:rPr>
        <w:t xml:space="preserve"> also supports to configure </w:t>
      </w:r>
      <w:proofErr w:type="spellStart"/>
      <w:r w:rsidRPr="00803516">
        <w:rPr>
          <w:rFonts w:cs="바탕"/>
          <w:i/>
          <w:sz w:val="20"/>
          <w:lang w:eastAsia="ko-KR"/>
        </w:rPr>
        <w:t>twoPHRmode</w:t>
      </w:r>
      <w:proofErr w:type="spellEnd"/>
      <w:r>
        <w:rPr>
          <w:rFonts w:cs="바탕"/>
          <w:sz w:val="20"/>
          <w:lang w:eastAsia="ko-KR"/>
        </w:rPr>
        <w:t xml:space="preserve"> to UE </w:t>
      </w:r>
      <w:r w:rsidR="007C5465">
        <w:rPr>
          <w:rFonts w:cs="바탕"/>
          <w:sz w:val="20"/>
          <w:lang w:eastAsia="ko-KR"/>
        </w:rPr>
        <w:t>who supports</w:t>
      </w:r>
      <w:r>
        <w:rPr>
          <w:rFonts w:cs="바탕"/>
          <w:sz w:val="20"/>
          <w:lang w:eastAsia="ko-KR"/>
        </w:rPr>
        <w:t xml:space="preserve"> STx2P.</w:t>
      </w:r>
    </w:p>
    <w:p w14:paraId="211062F1" w14:textId="77777777" w:rsidR="00803516" w:rsidRPr="00803516" w:rsidRDefault="00803516" w:rsidP="00803516">
      <w:pPr>
        <w:numPr>
          <w:ilvl w:val="0"/>
          <w:numId w:val="81"/>
        </w:numPr>
        <w:spacing w:after="180" w:line="288" w:lineRule="auto"/>
        <w:jc w:val="both"/>
        <w:rPr>
          <w:rFonts w:cs="바탕"/>
          <w:sz w:val="20"/>
          <w:lang w:eastAsia="ko-KR"/>
        </w:rPr>
      </w:pPr>
      <w:r w:rsidRPr="00803516">
        <w:rPr>
          <w:rFonts w:cs="바탕"/>
          <w:sz w:val="20"/>
          <w:lang w:eastAsia="ko-KR"/>
        </w:rPr>
        <w:t xml:space="preserve">Interpretation 2. Since </w:t>
      </w:r>
      <w:proofErr w:type="spellStart"/>
      <w:r w:rsidRPr="00803516">
        <w:rPr>
          <w:rFonts w:cs="바탕"/>
          <w:i/>
          <w:sz w:val="20"/>
          <w:lang w:eastAsia="ko-KR"/>
        </w:rPr>
        <w:t>twoPHRmode</w:t>
      </w:r>
      <w:proofErr w:type="spellEnd"/>
      <w:r w:rsidRPr="00803516">
        <w:rPr>
          <w:rFonts w:cs="바탕"/>
          <w:sz w:val="20"/>
          <w:lang w:eastAsia="ko-KR"/>
        </w:rPr>
        <w:t xml:space="preserve"> is introduced as FG 23-3-1c in Rel-17 which is obviously an optional feature as follows, even for UE supporting STx2P scheme, supporting </w:t>
      </w:r>
      <w:proofErr w:type="spellStart"/>
      <w:r w:rsidRPr="00803516">
        <w:rPr>
          <w:rFonts w:cs="바탕"/>
          <w:i/>
          <w:sz w:val="20"/>
          <w:lang w:eastAsia="ko-KR"/>
        </w:rPr>
        <w:t>twoPHRmode</w:t>
      </w:r>
      <w:proofErr w:type="spellEnd"/>
      <w:r w:rsidRPr="00803516">
        <w:rPr>
          <w:rFonts w:cs="바탕"/>
          <w:sz w:val="20"/>
          <w:lang w:eastAsia="ko-KR"/>
        </w:rPr>
        <w:t xml:space="preserve"> is an optional as well, hence a new UE capability supporting two PHR mode for Rel-18 STx2P is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39"/>
        <w:gridCol w:w="816"/>
        <w:gridCol w:w="2265"/>
        <w:gridCol w:w="488"/>
        <w:gridCol w:w="458"/>
        <w:gridCol w:w="222"/>
        <w:gridCol w:w="957"/>
        <w:gridCol w:w="562"/>
        <w:gridCol w:w="411"/>
        <w:gridCol w:w="411"/>
        <w:gridCol w:w="411"/>
        <w:gridCol w:w="222"/>
        <w:gridCol w:w="909"/>
      </w:tblGrid>
      <w:tr w:rsidR="00803516" w:rsidRPr="00803516" w14:paraId="07B4DC0D" w14:textId="77777777" w:rsidTr="000E19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AA95D7"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lang w:eastAsia="ja-JP"/>
              </w:rPr>
              <w:t xml:space="preserve">23. </w:t>
            </w:r>
            <w:proofErr w:type="spellStart"/>
            <w:r w:rsidRPr="00803516">
              <w:rPr>
                <w:rFonts w:ascii="Arial" w:eastAsia="SimSun" w:hAnsi="Arial" w:cs="Arial"/>
                <w:color w:val="000000"/>
                <w:sz w:val="14"/>
                <w:szCs w:val="14"/>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35424"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lang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FA64C"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lang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B7471"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lang w:eastAsia="ja-JP"/>
              </w:rPr>
              <w:t xml:space="preserve">Support of PHR reporting related to M-TRP PUSCH repetition (calculate two PHRs (at least corresponding to the CC that applies m-TRP PUSCH repetitions), each associated with a first PUSCH occasion </w:t>
            </w:r>
            <w:r w:rsidRPr="00803516">
              <w:rPr>
                <w:rFonts w:ascii="Arial" w:eastAsia="SimSun" w:hAnsi="Arial" w:cs="Arial"/>
                <w:color w:val="000000"/>
                <w:sz w:val="14"/>
                <w:szCs w:val="14"/>
              </w:rPr>
              <w:t>corresponding</w:t>
            </w:r>
            <w:r w:rsidRPr="00803516">
              <w:rPr>
                <w:rFonts w:ascii="Arial" w:eastAsia="SimSun" w:hAnsi="Arial" w:cs="Arial"/>
                <w:color w:val="000000"/>
                <w:sz w:val="14"/>
                <w:szCs w:val="14"/>
                <w:lang w:eastAsia="ja-JP"/>
              </w:rPr>
              <w:t xml:space="preserve"> to each </w:t>
            </w:r>
            <w:r w:rsidRPr="00803516">
              <w:rPr>
                <w:rFonts w:ascii="Arial" w:eastAsia="SimSun" w:hAnsi="Arial" w:cs="Arial"/>
                <w:color w:val="000000"/>
                <w:sz w:val="14"/>
                <w:szCs w:val="14"/>
              </w:rPr>
              <w:t>SRS resource set</w:t>
            </w:r>
            <w:r w:rsidRPr="00803516">
              <w:rPr>
                <w:rFonts w:ascii="Arial" w:eastAsia="SimSun" w:hAnsi="Arial" w:cs="Arial"/>
                <w:color w:val="000000"/>
                <w:sz w:val="14"/>
                <w:szCs w:val="14"/>
                <w:lang w:eastAsia="ja-JP"/>
              </w:rPr>
              <w:t>,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1427"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F4CF"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7E78" w14:textId="77777777" w:rsidR="00803516" w:rsidRPr="00803516" w:rsidRDefault="00803516" w:rsidP="00803516">
            <w:pPr>
              <w:keepNext/>
              <w:keepLines/>
              <w:rPr>
                <w:rFonts w:ascii="Arial" w:eastAsia="SimSun" w:hAnsi="Arial" w:cs="Arial"/>
                <w:color w:val="00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09032"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lang w:eastAsia="ja-JP"/>
              </w:rPr>
              <w:t>Two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89666"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7E6D"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4FE5B"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EABF8"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82ACD" w14:textId="77777777" w:rsidR="00803516" w:rsidRPr="00803516" w:rsidRDefault="00803516" w:rsidP="00803516">
            <w:pPr>
              <w:keepNext/>
              <w:keepLines/>
              <w:rPr>
                <w:rFonts w:ascii="Arial" w:eastAsia="SimSun" w:hAnsi="Arial" w:cs="Arial"/>
                <w:color w:val="00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CEEB"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lang w:eastAsia="ja-JP"/>
              </w:rPr>
              <w:t>Optional with capability signalling</w:t>
            </w:r>
          </w:p>
        </w:tc>
      </w:tr>
    </w:tbl>
    <w:p w14:paraId="406A878F" w14:textId="77777777" w:rsidR="00803516" w:rsidRPr="00803516" w:rsidRDefault="00803516" w:rsidP="00803516">
      <w:pPr>
        <w:spacing w:line="288" w:lineRule="auto"/>
        <w:jc w:val="both"/>
        <w:rPr>
          <w:rFonts w:cs="바탕"/>
          <w:sz w:val="20"/>
          <w:lang w:eastAsia="ko-KR"/>
        </w:rPr>
      </w:pPr>
    </w:p>
    <w:p w14:paraId="7B53AFF1" w14:textId="38EE3D39" w:rsidR="00383DBC" w:rsidRPr="00383DBC" w:rsidRDefault="00803516" w:rsidP="00383DBC">
      <w:pPr>
        <w:pStyle w:val="0Maintext"/>
        <w:spacing w:after="60" w:afterAutospacing="0"/>
        <w:rPr>
          <w:lang w:val="en-US"/>
        </w:rPr>
      </w:pPr>
      <w:r w:rsidRPr="00803516">
        <w:rPr>
          <w:lang w:val="en-US"/>
        </w:rPr>
        <w:t xml:space="preserve">Our view is aligned with Interpretation 2 that </w:t>
      </w:r>
      <w:proofErr w:type="spellStart"/>
      <w:r w:rsidRPr="00803516">
        <w:rPr>
          <w:i/>
          <w:lang w:val="en-US"/>
        </w:rPr>
        <w:t>twoPHRmode</w:t>
      </w:r>
      <w:proofErr w:type="spellEnd"/>
      <w:r w:rsidRPr="00803516">
        <w:rPr>
          <w:lang w:val="en-US"/>
        </w:rPr>
        <w:t xml:space="preserve"> is not a mandatory feature for STx2P. </w:t>
      </w:r>
      <w:r w:rsidR="00383DBC" w:rsidRPr="00383DBC">
        <w:rPr>
          <w:lang w:val="en-US"/>
        </w:rPr>
        <w:t xml:space="preserve">Hence, we think that a </w:t>
      </w:r>
      <w:r w:rsidR="006F1D51">
        <w:rPr>
          <w:lang w:val="en-US"/>
        </w:rPr>
        <w:t xml:space="preserve">further discussion is needed for an </w:t>
      </w:r>
      <w:r w:rsidR="00383DBC" w:rsidRPr="00383DBC">
        <w:rPr>
          <w:lang w:val="en-US"/>
        </w:rPr>
        <w:t xml:space="preserve">UE </w:t>
      </w:r>
      <w:proofErr w:type="spellStart"/>
      <w:r w:rsidR="00383DBC" w:rsidRPr="00383DBC">
        <w:rPr>
          <w:lang w:val="en-US"/>
        </w:rPr>
        <w:t>behaviour</w:t>
      </w:r>
      <w:proofErr w:type="spellEnd"/>
      <w:r w:rsidR="00383DBC" w:rsidRPr="00383DBC">
        <w:rPr>
          <w:lang w:val="en-US"/>
        </w:rPr>
        <w:t xml:space="preserve"> when </w:t>
      </w:r>
      <w:proofErr w:type="spellStart"/>
      <w:r w:rsidR="00383DBC" w:rsidRPr="00383DBC">
        <w:rPr>
          <w:i/>
          <w:lang w:val="en-US"/>
        </w:rPr>
        <w:t>twoPHRmode</w:t>
      </w:r>
      <w:proofErr w:type="spellEnd"/>
      <w:r w:rsidR="00383DBC" w:rsidRPr="00383DBC">
        <w:rPr>
          <w:lang w:val="en-US"/>
        </w:rPr>
        <w:t xml:space="preserve"> is not configured.</w:t>
      </w:r>
      <w:r w:rsidR="006F1D51">
        <w:rPr>
          <w:lang w:val="en-US"/>
        </w:rPr>
        <w:t xml:space="preserve"> </w:t>
      </w:r>
      <w:r w:rsidR="003D119F" w:rsidRPr="00803516">
        <w:rPr>
          <w:lang w:eastAsia="ko-KR"/>
        </w:rPr>
        <w:t>In our view</w:t>
      </w:r>
      <w:r w:rsidR="003D119F">
        <w:rPr>
          <w:lang w:val="en-US"/>
        </w:rPr>
        <w:t>, we think that this UE behavior is for single-DCI based STx2P. For this</w:t>
      </w:r>
      <w:r w:rsidR="006F1D51" w:rsidRPr="00803516">
        <w:rPr>
          <w:lang w:eastAsia="ko-KR"/>
        </w:rPr>
        <w:t>, the simplest way is to have the UE to report a PHR for an actual PUSCH transmission, and PHR for the first indicated TCI state is reported if actual PUSCH transmission is based on STx2P schemes.</w:t>
      </w:r>
    </w:p>
    <w:p w14:paraId="1C1D1BBC" w14:textId="65FA0F00" w:rsidR="00383DBC" w:rsidRDefault="00383DBC" w:rsidP="00803516">
      <w:pPr>
        <w:spacing w:line="288" w:lineRule="auto"/>
        <w:jc w:val="both"/>
        <w:rPr>
          <w:rFonts w:cs="바탕"/>
          <w:sz w:val="20"/>
          <w:lang w:eastAsia="ko-KR"/>
        </w:rPr>
      </w:pPr>
    </w:p>
    <w:p w14:paraId="644B5FFC" w14:textId="512CCC5C" w:rsidR="003D119F" w:rsidRPr="00803516" w:rsidRDefault="003D119F" w:rsidP="003D119F">
      <w:pPr>
        <w:spacing w:line="288" w:lineRule="auto"/>
        <w:jc w:val="both"/>
        <w:rPr>
          <w:rFonts w:cs="바탕"/>
          <w:sz w:val="20"/>
          <w:lang w:eastAsia="ko-KR"/>
        </w:rPr>
      </w:pPr>
      <w:r w:rsidRPr="00803516">
        <w:rPr>
          <w:rFonts w:cs="바탕"/>
          <w:b/>
          <w:sz w:val="20"/>
          <w:u w:val="single"/>
          <w:lang w:eastAsia="ko-KR"/>
        </w:rPr>
        <w:t>Proposal 1:</w:t>
      </w:r>
      <w:r w:rsidRPr="00803516">
        <w:rPr>
          <w:rFonts w:cs="바탕"/>
          <w:sz w:val="20"/>
          <w:lang w:eastAsia="ko-KR"/>
        </w:rPr>
        <w:t xml:space="preserve"> </w:t>
      </w:r>
      <w:r>
        <w:rPr>
          <w:rFonts w:cs="바탕"/>
          <w:sz w:val="20"/>
          <w:lang w:eastAsia="ko-KR"/>
        </w:rPr>
        <w:t>For UE supporting STx2P, supporting two PHR reporting is optional feature, not a basic feature.</w:t>
      </w:r>
    </w:p>
    <w:p w14:paraId="451E50BC" w14:textId="3EA8B66B" w:rsidR="006F1D51" w:rsidRDefault="006F1D51" w:rsidP="00803516">
      <w:pPr>
        <w:spacing w:line="288" w:lineRule="auto"/>
        <w:jc w:val="both"/>
        <w:rPr>
          <w:rFonts w:cs="바탕"/>
          <w:sz w:val="20"/>
          <w:lang w:eastAsia="ko-KR"/>
        </w:rPr>
      </w:pPr>
    </w:p>
    <w:p w14:paraId="24BDFEF8" w14:textId="77777777" w:rsidR="003D119F" w:rsidRDefault="003D119F" w:rsidP="003D119F">
      <w:pPr>
        <w:spacing w:line="288" w:lineRule="auto"/>
        <w:jc w:val="both"/>
        <w:rPr>
          <w:rFonts w:cs="바탕"/>
          <w:sz w:val="20"/>
          <w:lang w:eastAsia="ko-KR"/>
        </w:rPr>
      </w:pPr>
      <w:r w:rsidRPr="00803516">
        <w:rPr>
          <w:rFonts w:cs="바탕"/>
          <w:b/>
          <w:sz w:val="20"/>
          <w:u w:val="single"/>
          <w:lang w:eastAsia="ko-KR"/>
        </w:rPr>
        <w:t xml:space="preserve">Proposal </w:t>
      </w:r>
      <w:r>
        <w:rPr>
          <w:rFonts w:cs="바탕"/>
          <w:b/>
          <w:sz w:val="20"/>
          <w:u w:val="single"/>
          <w:lang w:eastAsia="ko-KR"/>
        </w:rPr>
        <w:t>2</w:t>
      </w:r>
      <w:r w:rsidRPr="00803516">
        <w:rPr>
          <w:rFonts w:cs="바탕"/>
          <w:b/>
          <w:sz w:val="20"/>
          <w:u w:val="single"/>
          <w:lang w:eastAsia="ko-KR"/>
        </w:rPr>
        <w:t>:</w:t>
      </w:r>
      <w:r w:rsidRPr="00803516">
        <w:rPr>
          <w:rFonts w:cs="바탕"/>
          <w:sz w:val="20"/>
          <w:lang w:eastAsia="ko-KR"/>
        </w:rPr>
        <w:t xml:space="preserve"> </w:t>
      </w:r>
      <w:r>
        <w:rPr>
          <w:rFonts w:cs="바탕"/>
          <w:sz w:val="20"/>
          <w:lang w:eastAsia="ko-KR"/>
        </w:rPr>
        <w:t xml:space="preserve">If a UE is not configured with </w:t>
      </w:r>
      <w:proofErr w:type="spellStart"/>
      <w:r w:rsidRPr="003D119F">
        <w:rPr>
          <w:rFonts w:cs="바탕"/>
          <w:i/>
          <w:sz w:val="20"/>
          <w:lang w:eastAsia="ko-KR"/>
        </w:rPr>
        <w:t>twoPHRmode</w:t>
      </w:r>
      <w:proofErr w:type="spellEnd"/>
      <w:r>
        <w:rPr>
          <w:rFonts w:cs="바탕"/>
          <w:sz w:val="20"/>
          <w:lang w:eastAsia="ko-KR"/>
        </w:rPr>
        <w:t xml:space="preserve">, </w:t>
      </w:r>
    </w:p>
    <w:p w14:paraId="46C8F144" w14:textId="77777777" w:rsidR="003D119F" w:rsidRDefault="003D119F" w:rsidP="003D119F">
      <w:pPr>
        <w:pStyle w:val="ab"/>
        <w:numPr>
          <w:ilvl w:val="0"/>
          <w:numId w:val="81"/>
        </w:numPr>
        <w:spacing w:line="288" w:lineRule="auto"/>
        <w:ind w:leftChars="0"/>
        <w:jc w:val="both"/>
        <w:rPr>
          <w:rFonts w:cs="바탕"/>
          <w:sz w:val="20"/>
          <w:lang w:eastAsia="ko-KR"/>
        </w:rPr>
      </w:pPr>
      <w:r>
        <w:rPr>
          <w:rFonts w:cs="바탕"/>
          <w:sz w:val="20"/>
          <w:lang w:eastAsia="ko-KR"/>
        </w:rPr>
        <w:t xml:space="preserve">If a UE is operated with single-DCI based STx2P, </w:t>
      </w:r>
      <w:r w:rsidRPr="003D119F">
        <w:rPr>
          <w:rFonts w:cs="바탕"/>
          <w:sz w:val="20"/>
          <w:lang w:eastAsia="ko-KR"/>
        </w:rPr>
        <w:t xml:space="preserve">the UE reports a PHR for an actual PUSCH transmission for the first indicated TCI state </w:t>
      </w:r>
    </w:p>
    <w:p w14:paraId="3FF991ED" w14:textId="77777777" w:rsidR="0028194E" w:rsidRPr="008F0AD5" w:rsidRDefault="0028194E" w:rsidP="008A0B8F">
      <w:pPr>
        <w:pStyle w:val="0Maintext"/>
        <w:spacing w:after="0" w:afterAutospacing="0"/>
        <w:ind w:firstLine="0"/>
        <w:rPr>
          <w:color w:val="000000"/>
          <w:lang w:eastAsia="ko-KR"/>
        </w:rPr>
      </w:pPr>
    </w:p>
    <w:p w14:paraId="5AB03580" w14:textId="54215EBC" w:rsidR="00D001E2" w:rsidRDefault="00D001E2" w:rsidP="00D001E2">
      <w:pPr>
        <w:pStyle w:val="0Maintext"/>
        <w:spacing w:after="60" w:afterAutospacing="0"/>
        <w:rPr>
          <w:lang w:val="en-US"/>
        </w:rPr>
      </w:pPr>
      <w:r>
        <w:rPr>
          <w:lang w:val="en-US"/>
        </w:rPr>
        <w:t xml:space="preserve">Corresponding text proposal in our companion contribution </w:t>
      </w:r>
      <w:r w:rsidR="00171B3D">
        <w:rPr>
          <w:lang w:val="en-US"/>
        </w:rPr>
        <w:t>[2]</w:t>
      </w:r>
      <w:r>
        <w:rPr>
          <w:lang w:val="en-US"/>
        </w:rPr>
        <w:t xml:space="preserve"> is attached as follows, considering actual PHR for single-DCI based multi-TRP when </w:t>
      </w:r>
      <w:proofErr w:type="spellStart"/>
      <w:r w:rsidRPr="00D001E2">
        <w:rPr>
          <w:i/>
          <w:iCs/>
          <w:lang w:val="en-US"/>
        </w:rPr>
        <w:t>twoPHRmode</w:t>
      </w:r>
      <w:proofErr w:type="spellEnd"/>
      <w:r>
        <w:rPr>
          <w:lang w:val="en-US"/>
        </w:rPr>
        <w:t xml:space="preserve"> is not configured.</w:t>
      </w:r>
    </w:p>
    <w:p w14:paraId="6E4C84A2" w14:textId="77777777" w:rsidR="00563928" w:rsidRDefault="00563928" w:rsidP="00D001E2">
      <w:pPr>
        <w:pStyle w:val="0Maintext"/>
        <w:spacing w:after="60" w:afterAutospacing="0"/>
        <w:rPr>
          <w:lang w:val="en-US"/>
        </w:rPr>
      </w:pPr>
    </w:p>
    <w:p w14:paraId="608AB41C" w14:textId="68085110" w:rsidR="00BC084E" w:rsidRDefault="00BC084E" w:rsidP="00BC084E">
      <w:pPr>
        <w:spacing w:line="288" w:lineRule="auto"/>
        <w:jc w:val="both"/>
        <w:rPr>
          <w:rFonts w:cs="바탕"/>
          <w:sz w:val="20"/>
          <w:lang w:eastAsia="ko-KR"/>
        </w:rPr>
      </w:pPr>
      <w:r w:rsidRPr="00803516">
        <w:rPr>
          <w:rFonts w:cs="바탕"/>
          <w:b/>
          <w:sz w:val="20"/>
          <w:u w:val="single"/>
          <w:lang w:eastAsia="ko-KR"/>
        </w:rPr>
        <w:t xml:space="preserve">Proposal </w:t>
      </w:r>
      <w:r w:rsidR="006718C1">
        <w:rPr>
          <w:rFonts w:cs="바탕"/>
          <w:b/>
          <w:sz w:val="20"/>
          <w:u w:val="single"/>
          <w:lang w:eastAsia="ko-KR"/>
        </w:rPr>
        <w:t>3</w:t>
      </w:r>
      <w:r w:rsidRPr="00803516">
        <w:rPr>
          <w:rFonts w:cs="바탕"/>
          <w:b/>
          <w:sz w:val="20"/>
          <w:u w:val="single"/>
          <w:lang w:eastAsia="ko-KR"/>
        </w:rPr>
        <w:t>:</w:t>
      </w:r>
      <w:r w:rsidRPr="00803516">
        <w:rPr>
          <w:rFonts w:cs="바탕"/>
          <w:sz w:val="20"/>
          <w:lang w:eastAsia="ko-KR"/>
        </w:rPr>
        <w:t xml:space="preserve"> </w:t>
      </w:r>
      <w:r>
        <w:rPr>
          <w:rFonts w:cs="바탕"/>
          <w:sz w:val="20"/>
          <w:lang w:eastAsia="ko-KR"/>
        </w:rPr>
        <w:t>Support the following TP in TS38.213.</w:t>
      </w:r>
    </w:p>
    <w:tbl>
      <w:tblPr>
        <w:tblStyle w:val="ad"/>
        <w:tblW w:w="0" w:type="auto"/>
        <w:tblLook w:val="04A0" w:firstRow="1" w:lastRow="0" w:firstColumn="1" w:lastColumn="0" w:noHBand="0" w:noVBand="1"/>
      </w:tblPr>
      <w:tblGrid>
        <w:gridCol w:w="9629"/>
      </w:tblGrid>
      <w:tr w:rsidR="00BC084E" w14:paraId="06CE1672" w14:textId="77777777" w:rsidTr="00BC084E">
        <w:tc>
          <w:tcPr>
            <w:tcW w:w="9629" w:type="dxa"/>
          </w:tcPr>
          <w:p w14:paraId="3889083A" w14:textId="77777777" w:rsidR="004F617A" w:rsidRDefault="004F617A" w:rsidP="004F617A">
            <w:pPr>
              <w:keepNext/>
              <w:keepLines/>
              <w:spacing w:before="120" w:after="180"/>
              <w:outlineLvl w:val="2"/>
              <w:rPr>
                <w:rFonts w:ascii="Arial" w:eastAsia="SimSun" w:hAnsi="Arial"/>
                <w:color w:val="000000"/>
                <w:sz w:val="28"/>
              </w:rPr>
            </w:pPr>
            <w:r>
              <w:rPr>
                <w:rFonts w:ascii="Arial" w:eastAsia="SimSun" w:hAnsi="Arial"/>
                <w:color w:val="000000"/>
                <w:sz w:val="28"/>
              </w:rPr>
              <w:lastRenderedPageBreak/>
              <w:t>7.7.1</w:t>
            </w:r>
            <w:r>
              <w:rPr>
                <w:rFonts w:ascii="Arial" w:eastAsia="SimSun" w:hAnsi="Arial"/>
                <w:color w:val="000000"/>
                <w:sz w:val="28"/>
              </w:rPr>
              <w:tab/>
              <w:t>Type 1 PH report</w:t>
            </w:r>
          </w:p>
          <w:p w14:paraId="7C0D681E" w14:textId="77777777" w:rsidR="004F617A" w:rsidRPr="007C73E2" w:rsidRDefault="004F617A" w:rsidP="00A93DAE">
            <w:pPr>
              <w:tabs>
                <w:tab w:val="left" w:pos="314"/>
                <w:tab w:val="left" w:pos="720"/>
              </w:tabs>
              <w:snapToGrid w:val="0"/>
              <w:spacing w:after="240"/>
              <w:jc w:val="center"/>
              <w:rPr>
                <w:color w:val="FF0000"/>
                <w:sz w:val="20"/>
                <w:lang w:eastAsia="zh-CN"/>
              </w:rPr>
            </w:pPr>
            <w:bookmarkStart w:id="3" w:name="OLE_LINK139"/>
            <w:r w:rsidRPr="007C73E2">
              <w:rPr>
                <w:color w:val="FF0000"/>
                <w:sz w:val="20"/>
                <w:lang w:eastAsia="zh-CN"/>
              </w:rPr>
              <w:t>-------------------------------------------Unchanged parts are omitted------------------------------------------</w:t>
            </w:r>
            <w:bookmarkEnd w:id="3"/>
          </w:p>
          <w:p w14:paraId="4305CC64" w14:textId="77777777" w:rsidR="004F617A" w:rsidRPr="007C73E2" w:rsidRDefault="004F617A" w:rsidP="004F617A">
            <w:pPr>
              <w:spacing w:after="240"/>
              <w:rPr>
                <w:sz w:val="20"/>
                <w:lang w:val="en-US"/>
              </w:rPr>
            </w:pPr>
            <w:bookmarkStart w:id="4" w:name="OLE_LINK145"/>
            <w:bookmarkStart w:id="5" w:name="OLE_LINK161"/>
            <w:bookmarkStart w:id="6" w:name="OLE_LINK158"/>
            <w:bookmarkStart w:id="7" w:name="OLE_LINK142"/>
            <w:r w:rsidRPr="007C73E2">
              <w:rPr>
                <w:sz w:val="20"/>
              </w:rPr>
              <w:t xml:space="preserve">If a UE </w:t>
            </w:r>
            <w:r w:rsidRPr="007C73E2">
              <w:rPr>
                <w:sz w:val="20"/>
                <w:lang w:val="en-US"/>
              </w:rPr>
              <w:t>is provided, for active UL BWP</w:t>
            </w:r>
            <w:r w:rsidRPr="007C73E2">
              <w:rPr>
                <w:i/>
                <w:sz w:val="20"/>
              </w:rPr>
              <w:t xml:space="preserve"> </w:t>
            </w:r>
            <m:oMath>
              <m:r>
                <w:rPr>
                  <w:rFonts w:ascii="Cambria Math" w:hAnsi="Cambria Math"/>
                  <w:sz w:val="20"/>
                </w:rPr>
                <m:t>b</m:t>
              </m:r>
            </m:oMath>
            <w:r w:rsidRPr="007C73E2">
              <w:rPr>
                <w:iCs/>
                <w:color w:val="FF0000"/>
                <w:sz w:val="20"/>
              </w:rPr>
              <w:t xml:space="preserve"> </w:t>
            </w:r>
            <w:r w:rsidRPr="007C73E2">
              <w:rPr>
                <w:iCs/>
                <w:sz w:val="20"/>
              </w:rPr>
              <w:t xml:space="preserve">of </w:t>
            </w:r>
            <w:r w:rsidRPr="007C73E2">
              <w:rPr>
                <w:sz w:val="20"/>
                <w:lang w:val="en-US" w:eastAsia="zh-CN"/>
              </w:rPr>
              <w:t xml:space="preserve">carrier </w:t>
            </w:r>
            <m:oMath>
              <m:r>
                <w:rPr>
                  <w:rFonts w:ascii="Cambria Math" w:hAnsi="Cambria Math"/>
                  <w:sz w:val="20"/>
                </w:rPr>
                <m:t>f</m:t>
              </m:r>
            </m:oMath>
            <w:r w:rsidRPr="007C73E2">
              <w:rPr>
                <w:sz w:val="20"/>
                <w:lang w:eastAsia="zh-CN"/>
              </w:rPr>
              <w:t xml:space="preserve"> of </w:t>
            </w:r>
            <w:r w:rsidRPr="007C73E2">
              <w:rPr>
                <w:sz w:val="20"/>
                <w:lang w:val="en-US" w:eastAsia="zh-CN"/>
              </w:rPr>
              <w:t xml:space="preserve">serving cell </w:t>
            </w:r>
            <m:oMath>
              <m:r>
                <w:rPr>
                  <w:rFonts w:ascii="Cambria Math" w:hAnsi="Cambria Math"/>
                  <w:sz w:val="20"/>
                </w:rPr>
                <m:t>c</m:t>
              </m:r>
            </m:oMath>
            <w:r w:rsidRPr="007C73E2">
              <w:rPr>
                <w:sz w:val="20"/>
                <w:lang w:val="en-US"/>
              </w:rPr>
              <w:t>,</w:t>
            </w:r>
          </w:p>
          <w:p w14:paraId="507EE3B5" w14:textId="77777777" w:rsidR="004F617A" w:rsidRPr="007C73E2" w:rsidRDefault="004F617A" w:rsidP="004F617A">
            <w:pPr>
              <w:pStyle w:val="B1"/>
              <w:spacing w:after="240"/>
              <w:rPr>
                <w:sz w:val="20"/>
                <w:lang w:eastAsia="zh-CN"/>
              </w:rPr>
            </w:pPr>
            <w:r w:rsidRPr="007C73E2">
              <w:rPr>
                <w:sz w:val="20"/>
              </w:rPr>
              <w:t>-</w:t>
            </w:r>
            <w:r w:rsidRPr="007C73E2">
              <w:rPr>
                <w:sz w:val="20"/>
              </w:rPr>
              <w:tab/>
            </w:r>
            <w:proofErr w:type="spellStart"/>
            <w:r w:rsidRPr="007C73E2">
              <w:rPr>
                <w:i/>
                <w:iCs/>
                <w:sz w:val="20"/>
              </w:rPr>
              <w:t>twoPHRMode</w:t>
            </w:r>
            <w:proofErr w:type="spellEnd"/>
            <w:r w:rsidRPr="007C73E2">
              <w:rPr>
                <w:sz w:val="20"/>
              </w:rPr>
              <w:t>,</w:t>
            </w:r>
            <w:r w:rsidRPr="007C73E2">
              <w:rPr>
                <w:sz w:val="20"/>
                <w:lang w:eastAsia="zh-CN"/>
              </w:rPr>
              <w:t xml:space="preserve"> </w:t>
            </w:r>
          </w:p>
          <w:p w14:paraId="2EF26641" w14:textId="77777777" w:rsidR="004F617A" w:rsidRPr="007C73E2" w:rsidRDefault="004F617A" w:rsidP="004F617A">
            <w:pPr>
              <w:pStyle w:val="B1"/>
              <w:spacing w:after="240"/>
              <w:rPr>
                <w:sz w:val="20"/>
              </w:rPr>
            </w:pPr>
            <w:r w:rsidRPr="007C73E2">
              <w:rPr>
                <w:sz w:val="20"/>
              </w:rPr>
              <w:t>-</w:t>
            </w:r>
            <w:r w:rsidRPr="007C73E2">
              <w:rPr>
                <w:sz w:val="20"/>
              </w:rPr>
              <w:tab/>
              <w:t xml:space="preserve">two SRS resource sets in </w:t>
            </w:r>
            <w:proofErr w:type="spellStart"/>
            <w:r w:rsidRPr="007C73E2">
              <w:rPr>
                <w:i/>
                <w:iCs/>
                <w:sz w:val="20"/>
              </w:rPr>
              <w:t>srs-ResourceSetToAddModList</w:t>
            </w:r>
            <w:proofErr w:type="spellEnd"/>
            <w:r w:rsidRPr="007C73E2">
              <w:rPr>
                <w:sz w:val="20"/>
              </w:rPr>
              <w:t xml:space="preserve"> or </w:t>
            </w:r>
            <w:r w:rsidRPr="007C73E2">
              <w:rPr>
                <w:i/>
                <w:iCs/>
                <w:sz w:val="20"/>
              </w:rPr>
              <w:t>srs-ResourceSetToAddModListDCI-0-2</w:t>
            </w:r>
            <w:r w:rsidRPr="007C73E2">
              <w:rPr>
                <w:sz w:val="20"/>
              </w:rPr>
              <w:t xml:space="preserve"> with usage set to 'codebook' or '</w:t>
            </w:r>
            <w:proofErr w:type="spellStart"/>
            <w:r w:rsidRPr="007C73E2">
              <w:rPr>
                <w:sz w:val="20"/>
              </w:rPr>
              <w:t>nonCodebook</w:t>
            </w:r>
            <w:proofErr w:type="spellEnd"/>
            <w:r w:rsidRPr="007C73E2">
              <w:rPr>
                <w:sz w:val="20"/>
              </w:rPr>
              <w:t>',</w:t>
            </w:r>
          </w:p>
          <w:p w14:paraId="24499ABD" w14:textId="77777777" w:rsidR="004F617A" w:rsidRPr="007C73E2" w:rsidRDefault="004F617A" w:rsidP="004F617A">
            <w:pPr>
              <w:pStyle w:val="B1"/>
              <w:spacing w:after="240"/>
              <w:rPr>
                <w:sz w:val="20"/>
              </w:rPr>
            </w:pPr>
            <w:r w:rsidRPr="007C73E2">
              <w:rPr>
                <w:sz w:val="20"/>
              </w:rPr>
              <w:t>-</w:t>
            </w:r>
            <w:r w:rsidRPr="007C73E2">
              <w:rPr>
                <w:sz w:val="20"/>
              </w:rPr>
              <w:tab/>
            </w:r>
            <w:r w:rsidRPr="007C73E2">
              <w:rPr>
                <w:rFonts w:cs="Times"/>
                <w:i/>
                <w:iCs/>
                <w:sz w:val="20"/>
                <w:lang w:eastAsia="zh-CN"/>
              </w:rPr>
              <w:t>dl-</w:t>
            </w:r>
            <w:proofErr w:type="spellStart"/>
            <w:r w:rsidRPr="007C73E2">
              <w:rPr>
                <w:rFonts w:cs="Times"/>
                <w:i/>
                <w:iCs/>
                <w:sz w:val="20"/>
                <w:lang w:eastAsia="zh-CN"/>
              </w:rPr>
              <w:t>OrJointTCI</w:t>
            </w:r>
            <w:proofErr w:type="spellEnd"/>
            <w:r w:rsidRPr="007C73E2">
              <w:rPr>
                <w:rFonts w:cs="Times"/>
                <w:i/>
                <w:iCs/>
                <w:sz w:val="20"/>
                <w:lang w:eastAsia="zh-CN"/>
              </w:rPr>
              <w:t>-</w:t>
            </w:r>
            <w:proofErr w:type="spellStart"/>
            <w:r w:rsidRPr="007C73E2">
              <w:rPr>
                <w:rFonts w:cs="Times"/>
                <w:i/>
                <w:iCs/>
                <w:sz w:val="20"/>
                <w:lang w:eastAsia="zh-CN"/>
              </w:rPr>
              <w:t>StateList</w:t>
            </w:r>
            <w:proofErr w:type="spellEnd"/>
            <w:r w:rsidRPr="007C73E2">
              <w:rPr>
                <w:rFonts w:cs="Times"/>
                <w:sz w:val="20"/>
                <w:lang w:eastAsia="zh-CN"/>
              </w:rPr>
              <w:t xml:space="preserve"> or</w:t>
            </w:r>
            <w:r w:rsidRPr="007C73E2">
              <w:rPr>
                <w:sz w:val="20"/>
              </w:rPr>
              <w:t xml:space="preserve"> </w:t>
            </w:r>
            <w:r w:rsidRPr="007C73E2">
              <w:rPr>
                <w:i/>
                <w:iCs/>
                <w:sz w:val="20"/>
              </w:rPr>
              <w:t>TCI-UL-State</w:t>
            </w:r>
            <w:r w:rsidRPr="007C73E2">
              <w:rPr>
                <w:sz w:val="20"/>
              </w:rPr>
              <w:t xml:space="preserve"> and is indicated a first TCI-State or TCI-UL-State and a second TCI-State or TCI-UL-State, and</w:t>
            </w:r>
          </w:p>
          <w:p w14:paraId="36C2174F" w14:textId="77777777" w:rsidR="004F617A" w:rsidRPr="007C73E2" w:rsidRDefault="004F617A" w:rsidP="004F617A">
            <w:pPr>
              <w:pStyle w:val="B1"/>
              <w:spacing w:after="240"/>
              <w:rPr>
                <w:sz w:val="20"/>
                <w:lang w:eastAsia="zh-CN"/>
              </w:rPr>
            </w:pPr>
            <w:r w:rsidRPr="007C73E2">
              <w:rPr>
                <w:sz w:val="20"/>
              </w:rPr>
              <w:t>-</w:t>
            </w:r>
            <w:r w:rsidRPr="007C73E2">
              <w:rPr>
                <w:sz w:val="20"/>
              </w:rPr>
              <w:tab/>
            </w:r>
            <w:proofErr w:type="spellStart"/>
            <w:r w:rsidRPr="007C73E2">
              <w:rPr>
                <w:rFonts w:eastAsia="PMingLiU"/>
                <w:i/>
                <w:iCs/>
                <w:sz w:val="20"/>
                <w:lang w:eastAsia="zh-TW"/>
              </w:rPr>
              <w:t>multipanelScheme</w:t>
            </w:r>
            <w:proofErr w:type="spellEnd"/>
          </w:p>
          <w:p w14:paraId="4F04F296" w14:textId="726E947C" w:rsidR="004F617A" w:rsidRDefault="004F617A" w:rsidP="004F617A">
            <w:pPr>
              <w:spacing w:after="240"/>
              <w:rPr>
                <w:sz w:val="20"/>
                <w:lang w:val="en-US" w:eastAsia="zh-CN"/>
              </w:rPr>
            </w:pPr>
            <w:r w:rsidRPr="007C73E2">
              <w:rPr>
                <w:sz w:val="20"/>
                <w:lang w:val="en-US" w:eastAsia="zh-CN"/>
              </w:rPr>
              <w:t xml:space="preserve">the UE provides </w:t>
            </w:r>
          </w:p>
          <w:p w14:paraId="0BDB49E0" w14:textId="77777777" w:rsidR="004F617A" w:rsidRPr="000B1986" w:rsidRDefault="004F617A" w:rsidP="004F617A">
            <w:pPr>
              <w:pStyle w:val="B1"/>
              <w:spacing w:after="240"/>
              <w:ind w:left="502"/>
              <w:rPr>
                <w:iCs/>
                <w:sz w:val="20"/>
              </w:rPr>
            </w:pPr>
            <w:r w:rsidRPr="000B1986">
              <w:rPr>
                <w:sz w:val="20"/>
              </w:rPr>
              <w:t>-</w:t>
            </w:r>
            <w:r w:rsidRPr="000B1986">
              <w:rPr>
                <w:sz w:val="20"/>
              </w:rPr>
              <w:tab/>
              <w:t xml:space="preserve">a first Type 1 power headroom report and a first configured maximum output power associated with the first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an actual PUSCH transmission </w:t>
            </w:r>
            <w:r w:rsidRPr="000B1986">
              <w:rPr>
                <w:sz w:val="20"/>
              </w:rPr>
              <w:t xml:space="preserve">using a spatial domain filter corresponding </w:t>
            </w:r>
            <w:r w:rsidRPr="000B1986">
              <w:rPr>
                <w:iCs/>
                <w:sz w:val="20"/>
              </w:rPr>
              <w:t xml:space="preserve">only to the first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and a second </w:t>
            </w:r>
            <w:r w:rsidRPr="000B1986">
              <w:rPr>
                <w:sz w:val="20"/>
              </w:rPr>
              <w:t xml:space="preserve">Type 1 power headroom report and a </w:t>
            </w:r>
            <w:r w:rsidRPr="000B1986">
              <w:rPr>
                <w:iCs/>
                <w:sz w:val="20"/>
              </w:rPr>
              <w:t xml:space="preserve">second </w:t>
            </w:r>
            <w:r w:rsidRPr="000B1986">
              <w:rPr>
                <w:sz w:val="20"/>
              </w:rPr>
              <w:t xml:space="preserve">configured maximum output power associated with the second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a reference PUSCH transmission using the </w:t>
            </w:r>
            <w:r w:rsidRPr="000B1986">
              <w:rPr>
                <w:i/>
                <w:sz w:val="20"/>
              </w:rPr>
              <w:t>p0AlphaSetforPUSCH</w:t>
            </w:r>
            <w:r w:rsidRPr="000B1986">
              <w:rPr>
                <w:iCs/>
                <w:sz w:val="20"/>
              </w:rPr>
              <w:t xml:space="preserve"> and </w:t>
            </w:r>
            <w:r w:rsidRPr="000B1986">
              <w:rPr>
                <w:i/>
                <w:sz w:val="20"/>
              </w:rPr>
              <w:t>pathlossReferenceRS-Id-r17</w:t>
            </w:r>
            <w:r w:rsidRPr="000B1986">
              <w:rPr>
                <w:iCs/>
                <w:sz w:val="20"/>
              </w:rPr>
              <w:t xml:space="preserve"> values associated with the second </w:t>
            </w:r>
            <w:r w:rsidRPr="000B1986">
              <w:rPr>
                <w:i/>
                <w:sz w:val="20"/>
              </w:rPr>
              <w:t>TCI-State</w:t>
            </w:r>
            <w:r w:rsidRPr="000B1986">
              <w:rPr>
                <w:iCs/>
                <w:sz w:val="20"/>
              </w:rPr>
              <w:t xml:space="preserve"> or </w:t>
            </w:r>
            <w:r w:rsidRPr="000B1986">
              <w:rPr>
                <w:i/>
                <w:sz w:val="20"/>
              </w:rPr>
              <w:t>TCI-UL-State</w:t>
            </w:r>
          </w:p>
          <w:p w14:paraId="76ADC0A2" w14:textId="753652CE" w:rsidR="004F617A" w:rsidRPr="000B1986" w:rsidRDefault="004F617A" w:rsidP="004F617A">
            <w:pPr>
              <w:pStyle w:val="B1"/>
              <w:spacing w:after="240"/>
              <w:rPr>
                <w:iCs/>
                <w:sz w:val="20"/>
              </w:rPr>
            </w:pPr>
            <w:r w:rsidRPr="000B1986">
              <w:rPr>
                <w:sz w:val="20"/>
              </w:rPr>
              <w:t>-</w:t>
            </w:r>
            <w:r w:rsidRPr="000B1986">
              <w:rPr>
                <w:sz w:val="20"/>
              </w:rPr>
              <w:tab/>
              <w:t xml:space="preserve">a second Type 1 power headroom report and a configured maximum output power associated with the second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an actual PUSCH transmission </w:t>
            </w:r>
            <w:r w:rsidRPr="000B1986">
              <w:rPr>
                <w:sz w:val="20"/>
              </w:rPr>
              <w:t xml:space="preserve">using a spatial domain filter corresponding </w:t>
            </w:r>
            <w:r w:rsidRPr="000B1986">
              <w:rPr>
                <w:iCs/>
                <w:sz w:val="20"/>
              </w:rPr>
              <w:t xml:space="preserve">only to the second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and a first </w:t>
            </w:r>
            <w:r w:rsidRPr="000B1986">
              <w:rPr>
                <w:sz w:val="20"/>
              </w:rPr>
              <w:t xml:space="preserve">Type 1 power headroom report and a first configured maximum output power associated with the </w:t>
            </w:r>
            <w:r w:rsidRPr="000B1986">
              <w:rPr>
                <w:iCs/>
                <w:sz w:val="20"/>
              </w:rPr>
              <w:t xml:space="preserve">first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a reference PUSCH transmission using the </w:t>
            </w:r>
            <w:r w:rsidRPr="000B1986">
              <w:rPr>
                <w:i/>
                <w:sz w:val="20"/>
              </w:rPr>
              <w:t>p0AlphaSetforPUSCH</w:t>
            </w:r>
            <w:r w:rsidRPr="000B1986">
              <w:rPr>
                <w:iCs/>
                <w:sz w:val="20"/>
              </w:rPr>
              <w:t xml:space="preserve"> and </w:t>
            </w:r>
            <w:r w:rsidRPr="000B1986">
              <w:rPr>
                <w:i/>
                <w:sz w:val="20"/>
              </w:rPr>
              <w:t>pathlossReferenceRS-Id-r17</w:t>
            </w:r>
            <w:r w:rsidRPr="000B1986">
              <w:rPr>
                <w:iCs/>
                <w:sz w:val="20"/>
              </w:rPr>
              <w:t xml:space="preserve"> values associated with the first </w:t>
            </w:r>
            <w:r w:rsidRPr="000B1986">
              <w:rPr>
                <w:i/>
                <w:sz w:val="20"/>
              </w:rPr>
              <w:t>TCI-State</w:t>
            </w:r>
            <w:r w:rsidRPr="000B1986">
              <w:rPr>
                <w:iCs/>
                <w:sz w:val="20"/>
              </w:rPr>
              <w:t xml:space="preserve"> or </w:t>
            </w:r>
            <w:r w:rsidRPr="000B1986">
              <w:rPr>
                <w:i/>
                <w:sz w:val="20"/>
              </w:rPr>
              <w:t>TCI-UL-State</w:t>
            </w:r>
          </w:p>
          <w:p w14:paraId="02C3F1C7" w14:textId="5202F6CB" w:rsidR="004F617A" w:rsidRPr="000B1986" w:rsidRDefault="004F617A" w:rsidP="004F617A">
            <w:pPr>
              <w:pStyle w:val="B1"/>
              <w:spacing w:after="240"/>
              <w:rPr>
                <w:iCs/>
                <w:sz w:val="20"/>
              </w:rPr>
            </w:pPr>
            <w:r w:rsidRPr="000B1986">
              <w:rPr>
                <w:sz w:val="20"/>
              </w:rPr>
              <w:t>-</w:t>
            </w:r>
            <w:r w:rsidRPr="000B1986">
              <w:rPr>
                <w:sz w:val="20"/>
              </w:rPr>
              <w:tab/>
              <w:t xml:space="preserve">a first Type 1 power headroom report and a first configured maximum output power associated with the first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and </w:t>
            </w:r>
            <w:r w:rsidRPr="000B1986">
              <w:rPr>
                <w:sz w:val="20"/>
              </w:rPr>
              <w:t xml:space="preserve">a second Type 1 power headroom report and a second configured maximum output power associated with the second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an actual PUSCH transmission </w:t>
            </w:r>
            <w:r w:rsidRPr="000B1986">
              <w:rPr>
                <w:sz w:val="20"/>
              </w:rPr>
              <w:t>using a spatial domain filter corresponding</w:t>
            </w:r>
            <w:r w:rsidRPr="000B1986">
              <w:rPr>
                <w:iCs/>
                <w:sz w:val="20"/>
              </w:rPr>
              <w:t xml:space="preserve"> to the first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and </w:t>
            </w:r>
            <w:r w:rsidRPr="000B1986">
              <w:rPr>
                <w:sz w:val="20"/>
              </w:rPr>
              <w:t xml:space="preserve">using a spatial domain filter corresponding </w:t>
            </w:r>
            <w:r w:rsidRPr="000B1986">
              <w:rPr>
                <w:iCs/>
                <w:sz w:val="20"/>
              </w:rPr>
              <w:t xml:space="preserve">to the second </w:t>
            </w:r>
            <w:r w:rsidRPr="000B1986">
              <w:rPr>
                <w:i/>
                <w:iCs/>
                <w:sz w:val="20"/>
              </w:rPr>
              <w:t>TCI-State</w:t>
            </w:r>
            <w:r w:rsidRPr="000B1986">
              <w:rPr>
                <w:iCs/>
                <w:sz w:val="20"/>
              </w:rPr>
              <w:t xml:space="preserve"> or </w:t>
            </w:r>
            <w:r w:rsidRPr="000B1986">
              <w:rPr>
                <w:i/>
                <w:iCs/>
                <w:sz w:val="20"/>
              </w:rPr>
              <w:t>TCI-UL-State</w:t>
            </w:r>
            <w:r w:rsidRPr="000B1986">
              <w:rPr>
                <w:iCs/>
                <w:sz w:val="20"/>
              </w:rPr>
              <w:t>.</w:t>
            </w:r>
          </w:p>
          <w:p w14:paraId="321F1A90" w14:textId="19B9123B" w:rsidR="004F617A" w:rsidRPr="007C73E2" w:rsidRDefault="004F617A" w:rsidP="004F617A">
            <w:pPr>
              <w:pStyle w:val="B1"/>
              <w:spacing w:after="240"/>
              <w:rPr>
                <w:iCs/>
                <w:sz w:val="20"/>
              </w:rPr>
            </w:pPr>
            <w:r w:rsidRPr="000B1986">
              <w:rPr>
                <w:sz w:val="20"/>
              </w:rPr>
              <w:t>-</w:t>
            </w:r>
            <w:r w:rsidRPr="000B1986">
              <w:rPr>
                <w:sz w:val="20"/>
              </w:rPr>
              <w:tab/>
            </w:r>
            <w:r w:rsidRPr="000B1986">
              <w:rPr>
                <w:iCs/>
                <w:sz w:val="20"/>
              </w:rPr>
              <w:t xml:space="preserve">a first </w:t>
            </w:r>
            <w:r w:rsidRPr="000B1986">
              <w:rPr>
                <w:sz w:val="20"/>
              </w:rPr>
              <w:t xml:space="preserve">Type 1 power headroom report and a first configured maximum output power associated with the </w:t>
            </w:r>
            <w:r w:rsidRPr="000B1986">
              <w:rPr>
                <w:iCs/>
                <w:sz w:val="20"/>
              </w:rPr>
              <w:t xml:space="preserve">first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a reference PUSCH transmission using the </w:t>
            </w:r>
            <w:r w:rsidRPr="000B1986">
              <w:rPr>
                <w:i/>
                <w:sz w:val="20"/>
              </w:rPr>
              <w:t>p0AlphaSetforPUSCH</w:t>
            </w:r>
            <w:r w:rsidRPr="000B1986">
              <w:rPr>
                <w:iCs/>
                <w:sz w:val="20"/>
              </w:rPr>
              <w:t xml:space="preserve"> and </w:t>
            </w:r>
            <w:r w:rsidRPr="000B1986">
              <w:rPr>
                <w:i/>
                <w:sz w:val="20"/>
              </w:rPr>
              <w:t>pathlossReferenceRS-Id-r17</w:t>
            </w:r>
            <w:r w:rsidRPr="000B1986">
              <w:rPr>
                <w:iCs/>
                <w:sz w:val="20"/>
              </w:rPr>
              <w:t xml:space="preserve"> values associated with the first </w:t>
            </w:r>
            <w:r w:rsidRPr="000B1986">
              <w:rPr>
                <w:i/>
                <w:sz w:val="20"/>
              </w:rPr>
              <w:t>TCI-State</w:t>
            </w:r>
            <w:r w:rsidRPr="000B1986">
              <w:rPr>
                <w:iCs/>
                <w:sz w:val="20"/>
              </w:rPr>
              <w:t xml:space="preserve"> or </w:t>
            </w:r>
            <w:r w:rsidRPr="000B1986">
              <w:rPr>
                <w:i/>
                <w:sz w:val="20"/>
              </w:rPr>
              <w:t>TCI-UL-State</w:t>
            </w:r>
            <w:r w:rsidRPr="000B1986">
              <w:rPr>
                <w:iCs/>
                <w:sz w:val="20"/>
              </w:rPr>
              <w:t xml:space="preserve">, and </w:t>
            </w:r>
            <w:r w:rsidRPr="000B1986">
              <w:rPr>
                <w:sz w:val="20"/>
              </w:rPr>
              <w:t xml:space="preserve">a second Type 1 power headroom report and a second configured maximum output power associated with the second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w:t>
            </w:r>
            <w:r w:rsidRPr="000B1986">
              <w:rPr>
                <w:sz w:val="20"/>
              </w:rPr>
              <w:t>another</w:t>
            </w:r>
            <w:r w:rsidRPr="000B1986">
              <w:rPr>
                <w:iCs/>
                <w:sz w:val="20"/>
              </w:rPr>
              <w:t xml:space="preserve"> reference PUSCH transmission using the </w:t>
            </w:r>
            <w:r w:rsidRPr="000B1986">
              <w:rPr>
                <w:i/>
                <w:sz w:val="20"/>
              </w:rPr>
              <w:t>p0AlphaSetforPUSCH</w:t>
            </w:r>
            <w:r w:rsidRPr="000B1986">
              <w:rPr>
                <w:iCs/>
                <w:sz w:val="20"/>
              </w:rPr>
              <w:t xml:space="preserve"> and </w:t>
            </w:r>
            <w:r w:rsidRPr="000B1986">
              <w:rPr>
                <w:i/>
                <w:sz w:val="20"/>
              </w:rPr>
              <w:t>pathlossReferenceRS-Id-r17</w:t>
            </w:r>
            <w:r w:rsidRPr="000B1986">
              <w:rPr>
                <w:iCs/>
                <w:sz w:val="20"/>
              </w:rPr>
              <w:t xml:space="preserve"> values associated with the second </w:t>
            </w:r>
            <w:r w:rsidRPr="000B1986">
              <w:rPr>
                <w:i/>
                <w:sz w:val="20"/>
              </w:rPr>
              <w:t>TCI-State</w:t>
            </w:r>
            <w:r w:rsidRPr="000B1986">
              <w:rPr>
                <w:iCs/>
                <w:sz w:val="20"/>
              </w:rPr>
              <w:t xml:space="preserve"> or </w:t>
            </w:r>
            <w:r w:rsidRPr="000B1986">
              <w:rPr>
                <w:i/>
                <w:sz w:val="20"/>
              </w:rPr>
              <w:t>TCI-UL-State</w:t>
            </w:r>
          </w:p>
          <w:p w14:paraId="417FBA76" w14:textId="48E124D3" w:rsidR="004F617A" w:rsidRPr="007C73E2" w:rsidRDefault="004F617A" w:rsidP="004F617A">
            <w:pPr>
              <w:tabs>
                <w:tab w:val="left" w:pos="480"/>
                <w:tab w:val="left" w:pos="720"/>
              </w:tabs>
              <w:spacing w:after="180"/>
              <w:rPr>
                <w:color w:val="FF0000"/>
                <w:sz w:val="20"/>
                <w:lang w:eastAsia="ko-KR"/>
              </w:rPr>
            </w:pPr>
            <w:r w:rsidRPr="007C73E2">
              <w:rPr>
                <w:rFonts w:hint="eastAsia"/>
                <w:color w:val="FF0000"/>
                <w:sz w:val="20"/>
                <w:lang w:eastAsia="ko-KR"/>
              </w:rPr>
              <w:t>I</w:t>
            </w:r>
            <w:r w:rsidRPr="007C73E2">
              <w:rPr>
                <w:color w:val="FF0000"/>
                <w:sz w:val="20"/>
                <w:lang w:eastAsia="ko-KR"/>
              </w:rPr>
              <w:t xml:space="preserve">f a UE is not provided </w:t>
            </w:r>
            <w:proofErr w:type="spellStart"/>
            <w:r w:rsidRPr="007C73E2">
              <w:rPr>
                <w:i/>
                <w:iCs/>
                <w:color w:val="FF0000"/>
                <w:sz w:val="20"/>
                <w:lang w:eastAsia="ko-KR"/>
              </w:rPr>
              <w:t>twoPHRMode</w:t>
            </w:r>
            <w:proofErr w:type="spellEnd"/>
            <w:r w:rsidRPr="007C73E2">
              <w:rPr>
                <w:color w:val="FF0000"/>
                <w:sz w:val="20"/>
                <w:lang w:eastAsia="ko-KR"/>
              </w:rPr>
              <w:t xml:space="preserve">, for </w:t>
            </w:r>
            <w:r w:rsidRPr="007C73E2">
              <w:rPr>
                <w:rFonts w:eastAsia="SimSun"/>
                <w:color w:val="FF0000"/>
                <w:sz w:val="20"/>
              </w:rPr>
              <w:t>active UL BWP</w:t>
            </w:r>
            <w:r w:rsidRPr="007C73E2">
              <w:rPr>
                <w:rFonts w:eastAsia="SimSun"/>
                <w:i/>
                <w:color w:val="FF0000"/>
                <w:sz w:val="20"/>
              </w:rPr>
              <w:t xml:space="preserve"> </w:t>
            </w:r>
            <m:oMath>
              <m:r>
                <w:rPr>
                  <w:rFonts w:ascii="Cambria Math" w:eastAsia="SimSun" w:hAnsi="Cambria Math"/>
                  <w:color w:val="FF0000"/>
                  <w:sz w:val="20"/>
                </w:rPr>
                <m:t>b</m:t>
              </m:r>
            </m:oMath>
            <w:r w:rsidRPr="007C73E2">
              <w:rPr>
                <w:rFonts w:eastAsia="SimSun"/>
                <w:iCs/>
                <w:color w:val="FF0000"/>
                <w:sz w:val="20"/>
              </w:rPr>
              <w:t xml:space="preserve"> of </w:t>
            </w:r>
            <w:r w:rsidRPr="007C73E2">
              <w:rPr>
                <w:rFonts w:eastAsia="SimSun"/>
                <w:color w:val="FF0000"/>
                <w:sz w:val="20"/>
                <w:lang w:eastAsia="zh-CN"/>
              </w:rPr>
              <w:t xml:space="preserve">carrier </w:t>
            </w:r>
            <m:oMath>
              <m:r>
                <w:rPr>
                  <w:rFonts w:ascii="Cambria Math" w:eastAsia="SimSun" w:hAnsi="Cambria Math"/>
                  <w:color w:val="FF0000"/>
                  <w:sz w:val="20"/>
                </w:rPr>
                <m:t>f</m:t>
              </m:r>
            </m:oMath>
            <w:r w:rsidRPr="007C73E2">
              <w:rPr>
                <w:rFonts w:eastAsia="SimSun"/>
                <w:color w:val="FF0000"/>
                <w:sz w:val="20"/>
                <w:lang w:eastAsia="zh-CN"/>
              </w:rPr>
              <w:t xml:space="preserve"> of serving cell </w:t>
            </w:r>
            <m:oMath>
              <m:r>
                <w:rPr>
                  <w:rFonts w:ascii="Cambria Math" w:eastAsia="SimSun" w:hAnsi="Cambria Math"/>
                  <w:color w:val="FF0000"/>
                  <w:sz w:val="20"/>
                </w:rPr>
                <m:t>c</m:t>
              </m:r>
            </m:oMath>
            <w:r w:rsidRPr="007C73E2">
              <w:rPr>
                <w:color w:val="FF0000"/>
                <w:sz w:val="20"/>
                <w:lang w:eastAsia="ko-KR"/>
              </w:rPr>
              <w:t>,</w:t>
            </w:r>
            <w:r w:rsidR="007C73E2" w:rsidRPr="007C73E2">
              <w:rPr>
                <w:color w:val="FF0000"/>
                <w:sz w:val="20"/>
                <w:lang w:eastAsia="ko-KR"/>
              </w:rPr>
              <w:t xml:space="preserve"> and is provided</w:t>
            </w:r>
          </w:p>
          <w:p w14:paraId="03AC00A7" w14:textId="77777777" w:rsidR="007C73E2" w:rsidRPr="007C73E2" w:rsidRDefault="007C73E2" w:rsidP="007C73E2">
            <w:pPr>
              <w:pStyle w:val="B1"/>
              <w:spacing w:after="240"/>
              <w:rPr>
                <w:color w:val="FF0000"/>
                <w:sz w:val="20"/>
              </w:rPr>
            </w:pPr>
            <w:r w:rsidRPr="007C73E2">
              <w:rPr>
                <w:color w:val="FF0000"/>
                <w:sz w:val="20"/>
              </w:rPr>
              <w:t>-</w:t>
            </w:r>
            <w:r w:rsidRPr="007C73E2">
              <w:rPr>
                <w:color w:val="FF0000"/>
                <w:sz w:val="20"/>
              </w:rPr>
              <w:tab/>
              <w:t xml:space="preserve">two SRS resource sets in </w:t>
            </w:r>
            <w:proofErr w:type="spellStart"/>
            <w:r w:rsidRPr="007C73E2">
              <w:rPr>
                <w:i/>
                <w:iCs/>
                <w:color w:val="FF0000"/>
                <w:sz w:val="20"/>
              </w:rPr>
              <w:t>srs-ResourceSetToAddModList</w:t>
            </w:r>
            <w:proofErr w:type="spellEnd"/>
            <w:r w:rsidRPr="007C73E2">
              <w:rPr>
                <w:color w:val="FF0000"/>
                <w:sz w:val="20"/>
              </w:rPr>
              <w:t xml:space="preserve"> or </w:t>
            </w:r>
            <w:r w:rsidRPr="007C73E2">
              <w:rPr>
                <w:i/>
                <w:iCs/>
                <w:color w:val="FF0000"/>
                <w:sz w:val="20"/>
              </w:rPr>
              <w:t>srs-ResourceSetToAddModListDCI-0-2</w:t>
            </w:r>
            <w:r w:rsidRPr="007C73E2">
              <w:rPr>
                <w:color w:val="FF0000"/>
                <w:sz w:val="20"/>
              </w:rPr>
              <w:t xml:space="preserve"> with usage set to 'codebook' or </w:t>
            </w:r>
            <w:r w:rsidRPr="007C73E2">
              <w:rPr>
                <w:i/>
                <w:iCs/>
                <w:color w:val="FF0000"/>
                <w:sz w:val="20"/>
              </w:rPr>
              <w:t>'</w:t>
            </w:r>
            <w:proofErr w:type="spellStart"/>
            <w:r w:rsidRPr="007C73E2">
              <w:rPr>
                <w:i/>
                <w:iCs/>
                <w:color w:val="FF0000"/>
                <w:sz w:val="20"/>
              </w:rPr>
              <w:t>nonCodebook</w:t>
            </w:r>
            <w:proofErr w:type="spellEnd"/>
            <w:r w:rsidRPr="007C73E2">
              <w:rPr>
                <w:i/>
                <w:iCs/>
                <w:color w:val="FF0000"/>
                <w:sz w:val="20"/>
              </w:rPr>
              <w:t>'</w:t>
            </w:r>
            <w:r w:rsidRPr="007C73E2">
              <w:rPr>
                <w:color w:val="FF0000"/>
                <w:sz w:val="20"/>
              </w:rPr>
              <w:t>,</w:t>
            </w:r>
          </w:p>
          <w:p w14:paraId="78A1BA37" w14:textId="77777777" w:rsidR="007C73E2" w:rsidRPr="007C73E2" w:rsidRDefault="007C73E2" w:rsidP="007C73E2">
            <w:pPr>
              <w:pStyle w:val="B1"/>
              <w:spacing w:after="240"/>
              <w:rPr>
                <w:color w:val="FF0000"/>
                <w:sz w:val="20"/>
              </w:rPr>
            </w:pPr>
            <w:r w:rsidRPr="007C73E2">
              <w:rPr>
                <w:color w:val="FF0000"/>
                <w:sz w:val="20"/>
              </w:rPr>
              <w:t>-</w:t>
            </w:r>
            <w:r w:rsidRPr="007C73E2">
              <w:rPr>
                <w:color w:val="FF0000"/>
                <w:sz w:val="20"/>
              </w:rPr>
              <w:tab/>
            </w:r>
            <w:r w:rsidRPr="007C73E2">
              <w:rPr>
                <w:rFonts w:cs="Times"/>
                <w:i/>
                <w:iCs/>
                <w:color w:val="FF0000"/>
                <w:sz w:val="20"/>
                <w:lang w:eastAsia="zh-CN"/>
              </w:rPr>
              <w:t>dl-</w:t>
            </w:r>
            <w:proofErr w:type="spellStart"/>
            <w:r w:rsidRPr="007C73E2">
              <w:rPr>
                <w:rFonts w:cs="Times"/>
                <w:i/>
                <w:iCs/>
                <w:color w:val="FF0000"/>
                <w:sz w:val="20"/>
                <w:lang w:eastAsia="zh-CN"/>
              </w:rPr>
              <w:t>OrJointTCI</w:t>
            </w:r>
            <w:proofErr w:type="spellEnd"/>
            <w:r w:rsidRPr="007C73E2">
              <w:rPr>
                <w:rFonts w:cs="Times"/>
                <w:i/>
                <w:iCs/>
                <w:color w:val="FF0000"/>
                <w:sz w:val="20"/>
                <w:lang w:eastAsia="zh-CN"/>
              </w:rPr>
              <w:t>-</w:t>
            </w:r>
            <w:proofErr w:type="spellStart"/>
            <w:r w:rsidRPr="007C73E2">
              <w:rPr>
                <w:rFonts w:cs="Times"/>
                <w:i/>
                <w:iCs/>
                <w:color w:val="FF0000"/>
                <w:sz w:val="20"/>
                <w:lang w:eastAsia="zh-CN"/>
              </w:rPr>
              <w:t>StateList</w:t>
            </w:r>
            <w:proofErr w:type="spellEnd"/>
            <w:r w:rsidRPr="007C73E2">
              <w:rPr>
                <w:rFonts w:cs="Times"/>
                <w:color w:val="FF0000"/>
                <w:sz w:val="20"/>
                <w:lang w:eastAsia="zh-CN"/>
              </w:rPr>
              <w:t xml:space="preserve"> or</w:t>
            </w:r>
            <w:r w:rsidRPr="007C73E2">
              <w:rPr>
                <w:color w:val="FF0000"/>
                <w:sz w:val="20"/>
              </w:rPr>
              <w:t xml:space="preserve"> </w:t>
            </w:r>
            <w:r w:rsidRPr="007C73E2">
              <w:rPr>
                <w:i/>
                <w:iCs/>
                <w:color w:val="FF0000"/>
                <w:sz w:val="20"/>
              </w:rPr>
              <w:t>TCI-UL-State</w:t>
            </w:r>
            <w:r w:rsidRPr="007C73E2">
              <w:rPr>
                <w:color w:val="FF0000"/>
                <w:sz w:val="20"/>
              </w:rPr>
              <w:t xml:space="preserve"> and is indicated a first </w:t>
            </w:r>
            <w:r w:rsidRPr="007C73E2">
              <w:rPr>
                <w:i/>
                <w:iCs/>
                <w:color w:val="FF0000"/>
                <w:sz w:val="20"/>
              </w:rPr>
              <w:t>TCI-State</w:t>
            </w:r>
            <w:r w:rsidRPr="007C73E2">
              <w:rPr>
                <w:color w:val="FF0000"/>
                <w:sz w:val="20"/>
              </w:rPr>
              <w:t xml:space="preserve"> or </w:t>
            </w:r>
            <w:r w:rsidRPr="007C73E2">
              <w:rPr>
                <w:i/>
                <w:iCs/>
                <w:color w:val="FF0000"/>
                <w:sz w:val="20"/>
              </w:rPr>
              <w:t>TCI-UL-State</w:t>
            </w:r>
            <w:r w:rsidRPr="007C73E2">
              <w:rPr>
                <w:color w:val="FF0000"/>
                <w:sz w:val="20"/>
              </w:rPr>
              <w:t xml:space="preserve"> and a second </w:t>
            </w:r>
            <w:r w:rsidRPr="007C73E2">
              <w:rPr>
                <w:i/>
                <w:iCs/>
                <w:color w:val="FF0000"/>
                <w:sz w:val="20"/>
              </w:rPr>
              <w:t>TCI-State</w:t>
            </w:r>
            <w:r w:rsidRPr="007C73E2">
              <w:rPr>
                <w:color w:val="FF0000"/>
                <w:sz w:val="20"/>
              </w:rPr>
              <w:t xml:space="preserve"> or </w:t>
            </w:r>
            <w:r w:rsidRPr="007C73E2">
              <w:rPr>
                <w:i/>
                <w:iCs/>
                <w:color w:val="FF0000"/>
                <w:sz w:val="20"/>
              </w:rPr>
              <w:t>TCI-UL-State</w:t>
            </w:r>
            <w:r w:rsidRPr="007C73E2">
              <w:rPr>
                <w:color w:val="FF0000"/>
                <w:sz w:val="20"/>
              </w:rPr>
              <w:t>, and</w:t>
            </w:r>
          </w:p>
          <w:p w14:paraId="29497D76" w14:textId="08440AB9" w:rsidR="004F617A" w:rsidRDefault="007C73E2" w:rsidP="007C73E2">
            <w:pPr>
              <w:pStyle w:val="B1"/>
              <w:spacing w:after="240"/>
              <w:rPr>
                <w:rFonts w:eastAsia="PMingLiU"/>
                <w:i/>
                <w:iCs/>
                <w:color w:val="FF0000"/>
                <w:sz w:val="20"/>
                <w:lang w:eastAsia="zh-TW"/>
              </w:rPr>
            </w:pPr>
            <w:r w:rsidRPr="007C73E2">
              <w:rPr>
                <w:color w:val="FF0000"/>
                <w:sz w:val="20"/>
              </w:rPr>
              <w:t>-</w:t>
            </w:r>
            <w:r w:rsidRPr="007C73E2">
              <w:rPr>
                <w:color w:val="FF0000"/>
                <w:sz w:val="20"/>
              </w:rPr>
              <w:tab/>
            </w:r>
            <w:proofErr w:type="spellStart"/>
            <w:r w:rsidRPr="007C73E2">
              <w:rPr>
                <w:rFonts w:eastAsia="PMingLiU"/>
                <w:i/>
                <w:iCs/>
                <w:color w:val="FF0000"/>
                <w:sz w:val="20"/>
                <w:lang w:eastAsia="zh-TW"/>
              </w:rPr>
              <w:t>multipanelScheme</w:t>
            </w:r>
            <w:proofErr w:type="spellEnd"/>
          </w:p>
          <w:p w14:paraId="4806B8FB" w14:textId="7B33D345" w:rsidR="007C73E2" w:rsidRDefault="000B1986" w:rsidP="000B1986">
            <w:pPr>
              <w:pStyle w:val="B1"/>
              <w:spacing w:after="240"/>
              <w:ind w:left="0" w:firstLine="0"/>
              <w:rPr>
                <w:i/>
                <w:iCs/>
                <w:color w:val="FF0000"/>
                <w:sz w:val="20"/>
                <w:lang w:eastAsia="zh-CN"/>
              </w:rPr>
            </w:pPr>
            <w:r w:rsidRPr="000F066E">
              <w:rPr>
                <w:rFonts w:eastAsia="SimSun"/>
                <w:color w:val="FF0000"/>
                <w:sz w:val="20"/>
                <w:lang w:eastAsia="zh-CN"/>
              </w:rPr>
              <w:t>the UE provides</w:t>
            </w:r>
            <w:bookmarkStart w:id="8" w:name="OLE_LINK162"/>
            <w:bookmarkStart w:id="9" w:name="OLE_LINK153"/>
            <w:bookmarkEnd w:id="4"/>
            <w:bookmarkEnd w:id="5"/>
            <w:bookmarkEnd w:id="6"/>
            <w:r w:rsidRPr="000F066E">
              <w:rPr>
                <w:rFonts w:eastAsia="SimSun"/>
                <w:color w:val="FF0000"/>
                <w:sz w:val="20"/>
                <w:lang w:eastAsia="zh-CN"/>
              </w:rPr>
              <w:t xml:space="preserve"> a</w:t>
            </w:r>
            <w:r w:rsidR="007C73E2" w:rsidRPr="000F066E">
              <w:rPr>
                <w:rFonts w:eastAsia="SimSun"/>
                <w:color w:val="FF0000"/>
                <w:sz w:val="20"/>
                <w:lang w:eastAsia="zh-CN"/>
              </w:rPr>
              <w:t xml:space="preserve"> Type 1 power headroom report and </w:t>
            </w:r>
            <w:r w:rsidRPr="000F066E">
              <w:rPr>
                <w:rFonts w:eastAsia="SimSun"/>
                <w:color w:val="FF0000"/>
                <w:sz w:val="20"/>
                <w:lang w:eastAsia="zh-CN"/>
              </w:rPr>
              <w:t>a</w:t>
            </w:r>
            <w:r w:rsidR="007C73E2" w:rsidRPr="000F066E">
              <w:rPr>
                <w:rFonts w:eastAsia="SimSun"/>
                <w:color w:val="FF0000"/>
                <w:sz w:val="20"/>
                <w:lang w:eastAsia="zh-CN"/>
              </w:rPr>
              <w:t xml:space="preserve"> configured maximum output power associated with the first </w:t>
            </w:r>
            <w:r w:rsidR="007C73E2" w:rsidRPr="000F066E">
              <w:rPr>
                <w:rFonts w:eastAsia="SimSun"/>
                <w:i/>
                <w:iCs/>
                <w:color w:val="FF0000"/>
                <w:sz w:val="20"/>
                <w:lang w:eastAsia="zh-CN"/>
              </w:rPr>
              <w:t>TCI-State</w:t>
            </w:r>
            <w:r w:rsidR="007C73E2" w:rsidRPr="000F066E">
              <w:rPr>
                <w:rFonts w:eastAsia="SimSun"/>
                <w:color w:val="FF0000"/>
                <w:sz w:val="20"/>
                <w:lang w:eastAsia="zh-CN"/>
              </w:rPr>
              <w:t xml:space="preserve"> or </w:t>
            </w:r>
            <w:r w:rsidR="007C73E2" w:rsidRPr="000F066E">
              <w:rPr>
                <w:rFonts w:eastAsia="SimSun"/>
                <w:i/>
                <w:iCs/>
                <w:color w:val="FF0000"/>
                <w:sz w:val="20"/>
                <w:lang w:eastAsia="zh-CN"/>
              </w:rPr>
              <w:t xml:space="preserve">TCI-UL-State </w:t>
            </w:r>
            <w:r w:rsidR="007C73E2" w:rsidRPr="000F066E">
              <w:rPr>
                <w:rFonts w:eastAsia="SimSun"/>
                <w:color w:val="FF0000"/>
                <w:sz w:val="20"/>
                <w:lang w:eastAsia="zh-CN"/>
              </w:rPr>
              <w:t>for an actual PUSCH transmission</w:t>
            </w:r>
            <w:r w:rsidR="007C73E2" w:rsidRPr="000F066E">
              <w:rPr>
                <w:rFonts w:eastAsia="SimSun"/>
                <w:color w:val="FF0000"/>
                <w:sz w:val="18"/>
                <w:szCs w:val="18"/>
                <w:lang w:eastAsia="zh-CN"/>
              </w:rPr>
              <w:t xml:space="preserve"> </w:t>
            </w:r>
            <w:r w:rsidR="007C73E2" w:rsidRPr="000F066E">
              <w:rPr>
                <w:color w:val="FF0000"/>
                <w:sz w:val="20"/>
                <w:lang w:eastAsia="zh-CN"/>
              </w:rPr>
              <w:t>using a spatial domain filter corresponding</w:t>
            </w:r>
            <w:r w:rsidR="007C73E2" w:rsidRPr="000F066E">
              <w:rPr>
                <w:iCs/>
                <w:color w:val="FF0000"/>
                <w:sz w:val="20"/>
                <w:lang w:eastAsia="zh-CN"/>
              </w:rPr>
              <w:t xml:space="preserve"> to the first </w:t>
            </w:r>
            <w:r w:rsidR="007C73E2" w:rsidRPr="000F066E">
              <w:rPr>
                <w:i/>
                <w:iCs/>
                <w:color w:val="FF0000"/>
                <w:sz w:val="20"/>
                <w:lang w:eastAsia="zh-CN"/>
              </w:rPr>
              <w:t>TCI-State</w:t>
            </w:r>
            <w:r w:rsidR="007C73E2" w:rsidRPr="000F066E">
              <w:rPr>
                <w:iCs/>
                <w:color w:val="FF0000"/>
                <w:sz w:val="20"/>
                <w:lang w:eastAsia="zh-CN"/>
              </w:rPr>
              <w:t xml:space="preserve"> or </w:t>
            </w:r>
            <w:r w:rsidR="007C73E2" w:rsidRPr="000F066E">
              <w:rPr>
                <w:i/>
                <w:iCs/>
                <w:color w:val="FF0000"/>
                <w:sz w:val="20"/>
                <w:lang w:eastAsia="zh-CN"/>
              </w:rPr>
              <w:t>TCI-UL-State</w:t>
            </w:r>
            <w:r w:rsidRPr="000F066E">
              <w:rPr>
                <w:i/>
                <w:iCs/>
                <w:color w:val="FF0000"/>
                <w:sz w:val="20"/>
                <w:lang w:eastAsia="zh-CN"/>
              </w:rPr>
              <w:t>.</w:t>
            </w:r>
          </w:p>
          <w:bookmarkEnd w:id="7"/>
          <w:bookmarkEnd w:id="8"/>
          <w:bookmarkEnd w:id="9"/>
          <w:p w14:paraId="7CA2A62D" w14:textId="1E58A5B5" w:rsidR="00BC084E" w:rsidRPr="00A93DAE" w:rsidRDefault="00A93DAE" w:rsidP="00A93DAE">
            <w:pPr>
              <w:tabs>
                <w:tab w:val="left" w:pos="314"/>
                <w:tab w:val="left" w:pos="720"/>
              </w:tabs>
              <w:snapToGrid w:val="0"/>
              <w:spacing w:after="240"/>
              <w:jc w:val="center"/>
              <w:rPr>
                <w:rFonts w:eastAsiaTheme="minorEastAsia"/>
                <w:color w:val="FF0000"/>
                <w:sz w:val="20"/>
                <w:lang w:eastAsia="zh-CN"/>
              </w:rPr>
            </w:pPr>
            <w:r w:rsidRPr="007C73E2">
              <w:rPr>
                <w:color w:val="FF0000"/>
                <w:sz w:val="20"/>
                <w:lang w:eastAsia="zh-CN"/>
              </w:rPr>
              <w:lastRenderedPageBreak/>
              <w:t>-------------------------------------------Unchanged parts are omitted------------------------------------------</w:t>
            </w:r>
          </w:p>
        </w:tc>
      </w:tr>
    </w:tbl>
    <w:p w14:paraId="6C63FF28" w14:textId="77777777" w:rsidR="00BC084E" w:rsidRPr="00803516" w:rsidRDefault="00BC084E" w:rsidP="00BC084E">
      <w:pPr>
        <w:spacing w:line="288" w:lineRule="auto"/>
        <w:jc w:val="both"/>
        <w:rPr>
          <w:rFonts w:cs="바탕"/>
          <w:sz w:val="20"/>
          <w:lang w:eastAsia="ko-KR"/>
        </w:rPr>
      </w:pPr>
    </w:p>
    <w:p w14:paraId="6FCC648F" w14:textId="77777777" w:rsidR="00D001E2" w:rsidRPr="00AC392D" w:rsidRDefault="00D001E2" w:rsidP="00AC392D">
      <w:pPr>
        <w:rPr>
          <w:lang w:eastAsia="ko-KR"/>
        </w:rPr>
      </w:pPr>
    </w:p>
    <w:p w14:paraId="658EC119" w14:textId="77777777" w:rsidR="00BE549F" w:rsidRPr="00F27612" w:rsidRDefault="00CC20ED" w:rsidP="00BE549F">
      <w:pPr>
        <w:pStyle w:val="01Section1"/>
        <w:spacing w:before="0"/>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3362CB92" w:rsidR="00AC725B" w:rsidRDefault="00AC725B" w:rsidP="00C353EE">
      <w:pPr>
        <w:pStyle w:val="0Maintext"/>
        <w:spacing w:after="0" w:afterAutospacing="0" w:line="240" w:lineRule="auto"/>
        <w:ind w:firstLine="0"/>
        <w:rPr>
          <w:highlight w:val="yellow"/>
          <w:lang w:eastAsia="ko-KR"/>
        </w:rPr>
      </w:pPr>
    </w:p>
    <w:p w14:paraId="3BE99FCE" w14:textId="77777777" w:rsidR="008F0AD5" w:rsidRPr="00803516" w:rsidRDefault="008F0AD5" w:rsidP="008F0AD5">
      <w:pPr>
        <w:spacing w:line="288" w:lineRule="auto"/>
        <w:jc w:val="both"/>
        <w:rPr>
          <w:rFonts w:cs="바탕"/>
          <w:sz w:val="20"/>
          <w:lang w:eastAsia="ko-KR"/>
        </w:rPr>
      </w:pPr>
      <w:r w:rsidRPr="00803516">
        <w:rPr>
          <w:rFonts w:cs="바탕"/>
          <w:b/>
          <w:sz w:val="20"/>
          <w:u w:val="single"/>
          <w:lang w:eastAsia="ko-KR"/>
        </w:rPr>
        <w:t>Proposal 1:</w:t>
      </w:r>
      <w:r w:rsidRPr="00803516">
        <w:rPr>
          <w:rFonts w:cs="바탕"/>
          <w:sz w:val="20"/>
          <w:lang w:eastAsia="ko-KR"/>
        </w:rPr>
        <w:t xml:space="preserve"> </w:t>
      </w:r>
      <w:r>
        <w:rPr>
          <w:rFonts w:cs="바탕"/>
          <w:sz w:val="20"/>
          <w:lang w:eastAsia="ko-KR"/>
        </w:rPr>
        <w:t>For UE supporting STx2P, supporting two PHR reporting is optional feature, not a basic feature.</w:t>
      </w:r>
    </w:p>
    <w:p w14:paraId="0CA47995" w14:textId="77777777" w:rsidR="008F0AD5" w:rsidRDefault="008F0AD5" w:rsidP="008F0AD5">
      <w:pPr>
        <w:spacing w:line="288" w:lineRule="auto"/>
        <w:jc w:val="both"/>
        <w:rPr>
          <w:rFonts w:cs="바탕"/>
          <w:sz w:val="20"/>
          <w:lang w:eastAsia="ko-KR"/>
        </w:rPr>
      </w:pPr>
    </w:p>
    <w:p w14:paraId="1CD8F125" w14:textId="77777777" w:rsidR="008F0AD5" w:rsidRDefault="008F0AD5" w:rsidP="008F0AD5">
      <w:pPr>
        <w:spacing w:line="288" w:lineRule="auto"/>
        <w:jc w:val="both"/>
        <w:rPr>
          <w:rFonts w:cs="바탕"/>
          <w:sz w:val="20"/>
          <w:lang w:eastAsia="ko-KR"/>
        </w:rPr>
      </w:pPr>
      <w:r w:rsidRPr="00803516">
        <w:rPr>
          <w:rFonts w:cs="바탕"/>
          <w:b/>
          <w:sz w:val="20"/>
          <w:u w:val="single"/>
          <w:lang w:eastAsia="ko-KR"/>
        </w:rPr>
        <w:t xml:space="preserve">Proposal </w:t>
      </w:r>
      <w:r>
        <w:rPr>
          <w:rFonts w:cs="바탕"/>
          <w:b/>
          <w:sz w:val="20"/>
          <w:u w:val="single"/>
          <w:lang w:eastAsia="ko-KR"/>
        </w:rPr>
        <w:t>2</w:t>
      </w:r>
      <w:r w:rsidRPr="00803516">
        <w:rPr>
          <w:rFonts w:cs="바탕"/>
          <w:b/>
          <w:sz w:val="20"/>
          <w:u w:val="single"/>
          <w:lang w:eastAsia="ko-KR"/>
        </w:rPr>
        <w:t>:</w:t>
      </w:r>
      <w:r w:rsidRPr="00803516">
        <w:rPr>
          <w:rFonts w:cs="바탕"/>
          <w:sz w:val="20"/>
          <w:lang w:eastAsia="ko-KR"/>
        </w:rPr>
        <w:t xml:space="preserve"> </w:t>
      </w:r>
      <w:r>
        <w:rPr>
          <w:rFonts w:cs="바탕"/>
          <w:sz w:val="20"/>
          <w:lang w:eastAsia="ko-KR"/>
        </w:rPr>
        <w:t xml:space="preserve">If a UE is not configured with </w:t>
      </w:r>
      <w:proofErr w:type="spellStart"/>
      <w:r w:rsidRPr="003D119F">
        <w:rPr>
          <w:rFonts w:cs="바탕"/>
          <w:i/>
          <w:sz w:val="20"/>
          <w:lang w:eastAsia="ko-KR"/>
        </w:rPr>
        <w:t>twoPHRmode</w:t>
      </w:r>
      <w:proofErr w:type="spellEnd"/>
      <w:r>
        <w:rPr>
          <w:rFonts w:cs="바탕"/>
          <w:sz w:val="20"/>
          <w:lang w:eastAsia="ko-KR"/>
        </w:rPr>
        <w:t xml:space="preserve">, </w:t>
      </w:r>
    </w:p>
    <w:p w14:paraId="49A7CBC4" w14:textId="77777777" w:rsidR="008F0AD5" w:rsidRDefault="008F0AD5" w:rsidP="008F0AD5">
      <w:pPr>
        <w:pStyle w:val="ab"/>
        <w:numPr>
          <w:ilvl w:val="0"/>
          <w:numId w:val="81"/>
        </w:numPr>
        <w:spacing w:line="288" w:lineRule="auto"/>
        <w:ind w:leftChars="0"/>
        <w:jc w:val="both"/>
        <w:rPr>
          <w:rFonts w:cs="바탕"/>
          <w:sz w:val="20"/>
          <w:lang w:eastAsia="ko-KR"/>
        </w:rPr>
      </w:pPr>
      <w:r>
        <w:rPr>
          <w:rFonts w:cs="바탕"/>
          <w:sz w:val="20"/>
          <w:lang w:eastAsia="ko-KR"/>
        </w:rPr>
        <w:t xml:space="preserve">If a UE is operated with single-DCI based STx2P, </w:t>
      </w:r>
      <w:r w:rsidRPr="003D119F">
        <w:rPr>
          <w:rFonts w:cs="바탕"/>
          <w:sz w:val="20"/>
          <w:lang w:eastAsia="ko-KR"/>
        </w:rPr>
        <w:t xml:space="preserve">the UE reports a PHR for an actual PUSCH transmission for the first indicated TCI state </w:t>
      </w:r>
    </w:p>
    <w:p w14:paraId="6F989C68" w14:textId="4CB53C5D" w:rsidR="0072605B" w:rsidRPr="008F0AD5" w:rsidRDefault="0072605B" w:rsidP="00C353EE">
      <w:pPr>
        <w:pStyle w:val="0Maintext"/>
        <w:spacing w:after="0" w:afterAutospacing="0" w:line="240" w:lineRule="auto"/>
        <w:ind w:firstLine="0"/>
      </w:pPr>
    </w:p>
    <w:p w14:paraId="423EAE08" w14:textId="77777777" w:rsidR="00A31E83" w:rsidRDefault="00A31E83" w:rsidP="00A31E83">
      <w:pPr>
        <w:spacing w:line="288" w:lineRule="auto"/>
        <w:jc w:val="both"/>
        <w:rPr>
          <w:rFonts w:cs="바탕"/>
          <w:sz w:val="20"/>
          <w:lang w:eastAsia="ko-KR"/>
        </w:rPr>
      </w:pPr>
      <w:r w:rsidRPr="00803516">
        <w:rPr>
          <w:rFonts w:cs="바탕"/>
          <w:b/>
          <w:sz w:val="20"/>
          <w:u w:val="single"/>
          <w:lang w:eastAsia="ko-KR"/>
        </w:rPr>
        <w:t xml:space="preserve">Proposal </w:t>
      </w:r>
      <w:r>
        <w:rPr>
          <w:rFonts w:cs="바탕"/>
          <w:b/>
          <w:sz w:val="20"/>
          <w:u w:val="single"/>
          <w:lang w:eastAsia="ko-KR"/>
        </w:rPr>
        <w:t>3</w:t>
      </w:r>
      <w:r w:rsidRPr="00803516">
        <w:rPr>
          <w:rFonts w:cs="바탕"/>
          <w:b/>
          <w:sz w:val="20"/>
          <w:u w:val="single"/>
          <w:lang w:eastAsia="ko-KR"/>
        </w:rPr>
        <w:t>:</w:t>
      </w:r>
      <w:r w:rsidRPr="00803516">
        <w:rPr>
          <w:rFonts w:cs="바탕"/>
          <w:sz w:val="20"/>
          <w:lang w:eastAsia="ko-KR"/>
        </w:rPr>
        <w:t xml:space="preserve"> </w:t>
      </w:r>
      <w:r>
        <w:rPr>
          <w:rFonts w:cs="바탕"/>
          <w:sz w:val="20"/>
          <w:lang w:eastAsia="ko-KR"/>
        </w:rPr>
        <w:t>Support the following TP in TS38.213.</w:t>
      </w:r>
    </w:p>
    <w:tbl>
      <w:tblPr>
        <w:tblStyle w:val="ad"/>
        <w:tblW w:w="0" w:type="auto"/>
        <w:tblLook w:val="04A0" w:firstRow="1" w:lastRow="0" w:firstColumn="1" w:lastColumn="0" w:noHBand="0" w:noVBand="1"/>
      </w:tblPr>
      <w:tblGrid>
        <w:gridCol w:w="9629"/>
      </w:tblGrid>
      <w:tr w:rsidR="00A31E83" w14:paraId="1F462BB2" w14:textId="77777777" w:rsidTr="00263BC7">
        <w:tc>
          <w:tcPr>
            <w:tcW w:w="9629" w:type="dxa"/>
          </w:tcPr>
          <w:p w14:paraId="79A74B22" w14:textId="77777777" w:rsidR="00A31E83" w:rsidRDefault="00A31E83" w:rsidP="00263BC7">
            <w:pPr>
              <w:keepNext/>
              <w:keepLines/>
              <w:spacing w:before="120" w:after="180"/>
              <w:outlineLvl w:val="2"/>
              <w:rPr>
                <w:rFonts w:ascii="Arial" w:eastAsia="SimSun" w:hAnsi="Arial"/>
                <w:color w:val="000000"/>
                <w:sz w:val="28"/>
              </w:rPr>
            </w:pPr>
            <w:r>
              <w:rPr>
                <w:rFonts w:ascii="Arial" w:eastAsia="SimSun" w:hAnsi="Arial"/>
                <w:color w:val="000000"/>
                <w:sz w:val="28"/>
              </w:rPr>
              <w:lastRenderedPageBreak/>
              <w:t>7.7.1</w:t>
            </w:r>
            <w:r>
              <w:rPr>
                <w:rFonts w:ascii="Arial" w:eastAsia="SimSun" w:hAnsi="Arial"/>
                <w:color w:val="000000"/>
                <w:sz w:val="28"/>
              </w:rPr>
              <w:tab/>
              <w:t>Type 1 PH report</w:t>
            </w:r>
          </w:p>
          <w:p w14:paraId="21FA5C94" w14:textId="77777777" w:rsidR="00A31E83" w:rsidRPr="007C73E2" w:rsidRDefault="00A31E83" w:rsidP="00263BC7">
            <w:pPr>
              <w:tabs>
                <w:tab w:val="left" w:pos="314"/>
                <w:tab w:val="left" w:pos="720"/>
              </w:tabs>
              <w:snapToGrid w:val="0"/>
              <w:spacing w:after="240"/>
              <w:jc w:val="center"/>
              <w:rPr>
                <w:color w:val="FF0000"/>
                <w:sz w:val="20"/>
                <w:lang w:eastAsia="zh-CN"/>
              </w:rPr>
            </w:pPr>
            <w:r w:rsidRPr="007C73E2">
              <w:rPr>
                <w:color w:val="FF0000"/>
                <w:sz w:val="20"/>
                <w:lang w:eastAsia="zh-CN"/>
              </w:rPr>
              <w:t>-------------------------------------------Unchanged parts are omitted------------------------------------------</w:t>
            </w:r>
          </w:p>
          <w:p w14:paraId="1CBE4BBF" w14:textId="77777777" w:rsidR="00A31E83" w:rsidRPr="007C73E2" w:rsidRDefault="00A31E83" w:rsidP="00263BC7">
            <w:pPr>
              <w:spacing w:after="240"/>
              <w:rPr>
                <w:sz w:val="20"/>
                <w:lang w:val="en-US"/>
              </w:rPr>
            </w:pPr>
            <w:r w:rsidRPr="007C73E2">
              <w:rPr>
                <w:sz w:val="20"/>
              </w:rPr>
              <w:t xml:space="preserve">If a UE </w:t>
            </w:r>
            <w:r w:rsidRPr="007C73E2">
              <w:rPr>
                <w:sz w:val="20"/>
                <w:lang w:val="en-US"/>
              </w:rPr>
              <w:t>is provided, for active UL BWP</w:t>
            </w:r>
            <w:r w:rsidRPr="007C73E2">
              <w:rPr>
                <w:i/>
                <w:sz w:val="20"/>
              </w:rPr>
              <w:t xml:space="preserve"> </w:t>
            </w:r>
            <m:oMath>
              <m:r>
                <w:rPr>
                  <w:rFonts w:ascii="Cambria Math" w:hAnsi="Cambria Math"/>
                  <w:sz w:val="20"/>
                </w:rPr>
                <m:t>b</m:t>
              </m:r>
            </m:oMath>
            <w:r w:rsidRPr="007C73E2">
              <w:rPr>
                <w:iCs/>
                <w:color w:val="FF0000"/>
                <w:sz w:val="20"/>
              </w:rPr>
              <w:t xml:space="preserve"> </w:t>
            </w:r>
            <w:r w:rsidRPr="007C73E2">
              <w:rPr>
                <w:iCs/>
                <w:sz w:val="20"/>
              </w:rPr>
              <w:t xml:space="preserve">of </w:t>
            </w:r>
            <w:r w:rsidRPr="007C73E2">
              <w:rPr>
                <w:sz w:val="20"/>
                <w:lang w:val="en-US" w:eastAsia="zh-CN"/>
              </w:rPr>
              <w:t xml:space="preserve">carrier </w:t>
            </w:r>
            <m:oMath>
              <m:r>
                <w:rPr>
                  <w:rFonts w:ascii="Cambria Math" w:hAnsi="Cambria Math"/>
                  <w:sz w:val="20"/>
                </w:rPr>
                <m:t>f</m:t>
              </m:r>
            </m:oMath>
            <w:r w:rsidRPr="007C73E2">
              <w:rPr>
                <w:sz w:val="20"/>
                <w:lang w:eastAsia="zh-CN"/>
              </w:rPr>
              <w:t xml:space="preserve"> of </w:t>
            </w:r>
            <w:r w:rsidRPr="007C73E2">
              <w:rPr>
                <w:sz w:val="20"/>
                <w:lang w:val="en-US" w:eastAsia="zh-CN"/>
              </w:rPr>
              <w:t xml:space="preserve">serving cell </w:t>
            </w:r>
            <m:oMath>
              <m:r>
                <w:rPr>
                  <w:rFonts w:ascii="Cambria Math" w:hAnsi="Cambria Math"/>
                  <w:sz w:val="20"/>
                </w:rPr>
                <m:t>c</m:t>
              </m:r>
            </m:oMath>
            <w:r w:rsidRPr="007C73E2">
              <w:rPr>
                <w:sz w:val="20"/>
                <w:lang w:val="en-US"/>
              </w:rPr>
              <w:t>,</w:t>
            </w:r>
          </w:p>
          <w:p w14:paraId="4B6C97C8" w14:textId="77777777" w:rsidR="00A31E83" w:rsidRPr="007C73E2" w:rsidRDefault="00A31E83" w:rsidP="00263BC7">
            <w:pPr>
              <w:pStyle w:val="B1"/>
              <w:spacing w:after="240"/>
              <w:rPr>
                <w:sz w:val="20"/>
                <w:lang w:eastAsia="zh-CN"/>
              </w:rPr>
            </w:pPr>
            <w:r w:rsidRPr="007C73E2">
              <w:rPr>
                <w:sz w:val="20"/>
              </w:rPr>
              <w:t>-</w:t>
            </w:r>
            <w:r w:rsidRPr="007C73E2">
              <w:rPr>
                <w:sz w:val="20"/>
              </w:rPr>
              <w:tab/>
            </w:r>
            <w:proofErr w:type="spellStart"/>
            <w:r w:rsidRPr="007C73E2">
              <w:rPr>
                <w:i/>
                <w:iCs/>
                <w:sz w:val="20"/>
              </w:rPr>
              <w:t>twoPHRMode</w:t>
            </w:r>
            <w:proofErr w:type="spellEnd"/>
            <w:r w:rsidRPr="007C73E2">
              <w:rPr>
                <w:sz w:val="20"/>
              </w:rPr>
              <w:t>,</w:t>
            </w:r>
            <w:r w:rsidRPr="007C73E2">
              <w:rPr>
                <w:sz w:val="20"/>
                <w:lang w:eastAsia="zh-CN"/>
              </w:rPr>
              <w:t xml:space="preserve"> </w:t>
            </w:r>
          </w:p>
          <w:p w14:paraId="2007B2BE" w14:textId="77777777" w:rsidR="00A31E83" w:rsidRPr="007C73E2" w:rsidRDefault="00A31E83" w:rsidP="00263BC7">
            <w:pPr>
              <w:pStyle w:val="B1"/>
              <w:spacing w:after="240"/>
              <w:rPr>
                <w:sz w:val="20"/>
              </w:rPr>
            </w:pPr>
            <w:r w:rsidRPr="007C73E2">
              <w:rPr>
                <w:sz w:val="20"/>
              </w:rPr>
              <w:t>-</w:t>
            </w:r>
            <w:r w:rsidRPr="007C73E2">
              <w:rPr>
                <w:sz w:val="20"/>
              </w:rPr>
              <w:tab/>
              <w:t xml:space="preserve">two SRS resource sets in </w:t>
            </w:r>
            <w:proofErr w:type="spellStart"/>
            <w:r w:rsidRPr="007C73E2">
              <w:rPr>
                <w:i/>
                <w:iCs/>
                <w:sz w:val="20"/>
              </w:rPr>
              <w:t>srs-ResourceSetToAddModList</w:t>
            </w:r>
            <w:proofErr w:type="spellEnd"/>
            <w:r w:rsidRPr="007C73E2">
              <w:rPr>
                <w:sz w:val="20"/>
              </w:rPr>
              <w:t xml:space="preserve"> or </w:t>
            </w:r>
            <w:r w:rsidRPr="007C73E2">
              <w:rPr>
                <w:i/>
                <w:iCs/>
                <w:sz w:val="20"/>
              </w:rPr>
              <w:t>srs-ResourceSetToAddModListDCI-0-2</w:t>
            </w:r>
            <w:r w:rsidRPr="007C73E2">
              <w:rPr>
                <w:sz w:val="20"/>
              </w:rPr>
              <w:t xml:space="preserve"> with usage set to 'codebook' or '</w:t>
            </w:r>
            <w:proofErr w:type="spellStart"/>
            <w:r w:rsidRPr="007C73E2">
              <w:rPr>
                <w:sz w:val="20"/>
              </w:rPr>
              <w:t>nonCodebook</w:t>
            </w:r>
            <w:proofErr w:type="spellEnd"/>
            <w:r w:rsidRPr="007C73E2">
              <w:rPr>
                <w:sz w:val="20"/>
              </w:rPr>
              <w:t>',</w:t>
            </w:r>
          </w:p>
          <w:p w14:paraId="6260E9C1" w14:textId="77777777" w:rsidR="00A31E83" w:rsidRPr="007C73E2" w:rsidRDefault="00A31E83" w:rsidP="00263BC7">
            <w:pPr>
              <w:pStyle w:val="B1"/>
              <w:spacing w:after="240"/>
              <w:rPr>
                <w:sz w:val="20"/>
              </w:rPr>
            </w:pPr>
            <w:r w:rsidRPr="007C73E2">
              <w:rPr>
                <w:sz w:val="20"/>
              </w:rPr>
              <w:t>-</w:t>
            </w:r>
            <w:r w:rsidRPr="007C73E2">
              <w:rPr>
                <w:sz w:val="20"/>
              </w:rPr>
              <w:tab/>
            </w:r>
            <w:r w:rsidRPr="007C73E2">
              <w:rPr>
                <w:rFonts w:cs="Times"/>
                <w:i/>
                <w:iCs/>
                <w:sz w:val="20"/>
                <w:lang w:eastAsia="zh-CN"/>
              </w:rPr>
              <w:t>dl-</w:t>
            </w:r>
            <w:proofErr w:type="spellStart"/>
            <w:r w:rsidRPr="007C73E2">
              <w:rPr>
                <w:rFonts w:cs="Times"/>
                <w:i/>
                <w:iCs/>
                <w:sz w:val="20"/>
                <w:lang w:eastAsia="zh-CN"/>
              </w:rPr>
              <w:t>OrJointTCI</w:t>
            </w:r>
            <w:proofErr w:type="spellEnd"/>
            <w:r w:rsidRPr="007C73E2">
              <w:rPr>
                <w:rFonts w:cs="Times"/>
                <w:i/>
                <w:iCs/>
                <w:sz w:val="20"/>
                <w:lang w:eastAsia="zh-CN"/>
              </w:rPr>
              <w:t>-</w:t>
            </w:r>
            <w:proofErr w:type="spellStart"/>
            <w:r w:rsidRPr="007C73E2">
              <w:rPr>
                <w:rFonts w:cs="Times"/>
                <w:i/>
                <w:iCs/>
                <w:sz w:val="20"/>
                <w:lang w:eastAsia="zh-CN"/>
              </w:rPr>
              <w:t>StateList</w:t>
            </w:r>
            <w:proofErr w:type="spellEnd"/>
            <w:r w:rsidRPr="007C73E2">
              <w:rPr>
                <w:rFonts w:cs="Times"/>
                <w:sz w:val="20"/>
                <w:lang w:eastAsia="zh-CN"/>
              </w:rPr>
              <w:t xml:space="preserve"> or</w:t>
            </w:r>
            <w:r w:rsidRPr="007C73E2">
              <w:rPr>
                <w:sz w:val="20"/>
              </w:rPr>
              <w:t xml:space="preserve"> </w:t>
            </w:r>
            <w:r w:rsidRPr="007C73E2">
              <w:rPr>
                <w:i/>
                <w:iCs/>
                <w:sz w:val="20"/>
              </w:rPr>
              <w:t>TCI-UL-State</w:t>
            </w:r>
            <w:r w:rsidRPr="007C73E2">
              <w:rPr>
                <w:sz w:val="20"/>
              </w:rPr>
              <w:t xml:space="preserve"> and is indicated a first TCI-State or TCI-UL-State and a second TCI-State or TCI-UL-State, and</w:t>
            </w:r>
          </w:p>
          <w:p w14:paraId="3AF47CF0" w14:textId="77777777" w:rsidR="00A31E83" w:rsidRPr="007C73E2" w:rsidRDefault="00A31E83" w:rsidP="00263BC7">
            <w:pPr>
              <w:pStyle w:val="B1"/>
              <w:spacing w:after="240"/>
              <w:rPr>
                <w:sz w:val="20"/>
                <w:lang w:eastAsia="zh-CN"/>
              </w:rPr>
            </w:pPr>
            <w:r w:rsidRPr="007C73E2">
              <w:rPr>
                <w:sz w:val="20"/>
              </w:rPr>
              <w:t>-</w:t>
            </w:r>
            <w:r w:rsidRPr="007C73E2">
              <w:rPr>
                <w:sz w:val="20"/>
              </w:rPr>
              <w:tab/>
            </w:r>
            <w:proofErr w:type="spellStart"/>
            <w:r w:rsidRPr="007C73E2">
              <w:rPr>
                <w:rFonts w:eastAsia="PMingLiU"/>
                <w:i/>
                <w:iCs/>
                <w:sz w:val="20"/>
                <w:lang w:eastAsia="zh-TW"/>
              </w:rPr>
              <w:t>multipanelScheme</w:t>
            </w:r>
            <w:proofErr w:type="spellEnd"/>
          </w:p>
          <w:p w14:paraId="5069C546" w14:textId="77777777" w:rsidR="00A31E83" w:rsidRDefault="00A31E83" w:rsidP="00263BC7">
            <w:pPr>
              <w:spacing w:after="240"/>
              <w:rPr>
                <w:sz w:val="20"/>
                <w:lang w:val="en-US" w:eastAsia="zh-CN"/>
              </w:rPr>
            </w:pPr>
            <w:r w:rsidRPr="007C73E2">
              <w:rPr>
                <w:sz w:val="20"/>
                <w:lang w:val="en-US" w:eastAsia="zh-CN"/>
              </w:rPr>
              <w:t xml:space="preserve">the UE provides </w:t>
            </w:r>
          </w:p>
          <w:p w14:paraId="04C1F037" w14:textId="77777777" w:rsidR="00A31E83" w:rsidRPr="000B1986" w:rsidRDefault="00A31E83" w:rsidP="00263BC7">
            <w:pPr>
              <w:pStyle w:val="B1"/>
              <w:spacing w:after="240"/>
              <w:ind w:left="502"/>
              <w:rPr>
                <w:iCs/>
                <w:sz w:val="20"/>
              </w:rPr>
            </w:pPr>
            <w:r w:rsidRPr="000B1986">
              <w:rPr>
                <w:sz w:val="20"/>
              </w:rPr>
              <w:t>-</w:t>
            </w:r>
            <w:r w:rsidRPr="000B1986">
              <w:rPr>
                <w:sz w:val="20"/>
              </w:rPr>
              <w:tab/>
              <w:t xml:space="preserve">a first Type 1 power headroom report and a first configured maximum output power associated with the first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an actual PUSCH transmission </w:t>
            </w:r>
            <w:r w:rsidRPr="000B1986">
              <w:rPr>
                <w:sz w:val="20"/>
              </w:rPr>
              <w:t xml:space="preserve">using a spatial domain filter corresponding </w:t>
            </w:r>
            <w:r w:rsidRPr="000B1986">
              <w:rPr>
                <w:iCs/>
                <w:sz w:val="20"/>
              </w:rPr>
              <w:t xml:space="preserve">only to the first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and a second </w:t>
            </w:r>
            <w:r w:rsidRPr="000B1986">
              <w:rPr>
                <w:sz w:val="20"/>
              </w:rPr>
              <w:t xml:space="preserve">Type 1 power headroom report and a </w:t>
            </w:r>
            <w:r w:rsidRPr="000B1986">
              <w:rPr>
                <w:iCs/>
                <w:sz w:val="20"/>
              </w:rPr>
              <w:t xml:space="preserve">second </w:t>
            </w:r>
            <w:r w:rsidRPr="000B1986">
              <w:rPr>
                <w:sz w:val="20"/>
              </w:rPr>
              <w:t xml:space="preserve">configured maximum output power associated with the second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a reference PUSCH transmission using the </w:t>
            </w:r>
            <w:r w:rsidRPr="000B1986">
              <w:rPr>
                <w:i/>
                <w:sz w:val="20"/>
              </w:rPr>
              <w:t>p0AlphaSetforPUSCH</w:t>
            </w:r>
            <w:r w:rsidRPr="000B1986">
              <w:rPr>
                <w:iCs/>
                <w:sz w:val="20"/>
              </w:rPr>
              <w:t xml:space="preserve"> and </w:t>
            </w:r>
            <w:r w:rsidRPr="000B1986">
              <w:rPr>
                <w:i/>
                <w:sz w:val="20"/>
              </w:rPr>
              <w:t>pathlossReferenceRS-Id-r17</w:t>
            </w:r>
            <w:r w:rsidRPr="000B1986">
              <w:rPr>
                <w:iCs/>
                <w:sz w:val="20"/>
              </w:rPr>
              <w:t xml:space="preserve"> values associated with the second </w:t>
            </w:r>
            <w:r w:rsidRPr="000B1986">
              <w:rPr>
                <w:i/>
                <w:sz w:val="20"/>
              </w:rPr>
              <w:t>TCI-State</w:t>
            </w:r>
            <w:r w:rsidRPr="000B1986">
              <w:rPr>
                <w:iCs/>
                <w:sz w:val="20"/>
              </w:rPr>
              <w:t xml:space="preserve"> or </w:t>
            </w:r>
            <w:r w:rsidRPr="000B1986">
              <w:rPr>
                <w:i/>
                <w:sz w:val="20"/>
              </w:rPr>
              <w:t>TCI-UL-State</w:t>
            </w:r>
          </w:p>
          <w:p w14:paraId="1F292308" w14:textId="77777777" w:rsidR="00A31E83" w:rsidRPr="000B1986" w:rsidRDefault="00A31E83" w:rsidP="00263BC7">
            <w:pPr>
              <w:pStyle w:val="B1"/>
              <w:spacing w:after="240"/>
              <w:rPr>
                <w:iCs/>
                <w:sz w:val="20"/>
              </w:rPr>
            </w:pPr>
            <w:r w:rsidRPr="000B1986">
              <w:rPr>
                <w:sz w:val="20"/>
              </w:rPr>
              <w:t>-</w:t>
            </w:r>
            <w:r w:rsidRPr="000B1986">
              <w:rPr>
                <w:sz w:val="20"/>
              </w:rPr>
              <w:tab/>
              <w:t xml:space="preserve">a second Type 1 power headroom report and a configured maximum output power associated with the second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an actual PUSCH transmission </w:t>
            </w:r>
            <w:r w:rsidRPr="000B1986">
              <w:rPr>
                <w:sz w:val="20"/>
              </w:rPr>
              <w:t xml:space="preserve">using a spatial domain filter corresponding </w:t>
            </w:r>
            <w:r w:rsidRPr="000B1986">
              <w:rPr>
                <w:iCs/>
                <w:sz w:val="20"/>
              </w:rPr>
              <w:t xml:space="preserve">only to the second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and a first </w:t>
            </w:r>
            <w:r w:rsidRPr="000B1986">
              <w:rPr>
                <w:sz w:val="20"/>
              </w:rPr>
              <w:t xml:space="preserve">Type 1 power headroom report and a first configured maximum output power associated with the </w:t>
            </w:r>
            <w:r w:rsidRPr="000B1986">
              <w:rPr>
                <w:iCs/>
                <w:sz w:val="20"/>
              </w:rPr>
              <w:t xml:space="preserve">first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a reference PUSCH transmission using the </w:t>
            </w:r>
            <w:r w:rsidRPr="000B1986">
              <w:rPr>
                <w:i/>
                <w:sz w:val="20"/>
              </w:rPr>
              <w:t>p0AlphaSetforPUSCH</w:t>
            </w:r>
            <w:r w:rsidRPr="000B1986">
              <w:rPr>
                <w:iCs/>
                <w:sz w:val="20"/>
              </w:rPr>
              <w:t xml:space="preserve"> and </w:t>
            </w:r>
            <w:r w:rsidRPr="000B1986">
              <w:rPr>
                <w:i/>
                <w:sz w:val="20"/>
              </w:rPr>
              <w:t>pathlossReferenceRS-Id-r17</w:t>
            </w:r>
            <w:r w:rsidRPr="000B1986">
              <w:rPr>
                <w:iCs/>
                <w:sz w:val="20"/>
              </w:rPr>
              <w:t xml:space="preserve"> values associated with the first </w:t>
            </w:r>
            <w:r w:rsidRPr="000B1986">
              <w:rPr>
                <w:i/>
                <w:sz w:val="20"/>
              </w:rPr>
              <w:t>TCI-State</w:t>
            </w:r>
            <w:r w:rsidRPr="000B1986">
              <w:rPr>
                <w:iCs/>
                <w:sz w:val="20"/>
              </w:rPr>
              <w:t xml:space="preserve"> or </w:t>
            </w:r>
            <w:r w:rsidRPr="000B1986">
              <w:rPr>
                <w:i/>
                <w:sz w:val="20"/>
              </w:rPr>
              <w:t>TCI-UL-State</w:t>
            </w:r>
          </w:p>
          <w:p w14:paraId="0831B477" w14:textId="77777777" w:rsidR="00A31E83" w:rsidRPr="000B1986" w:rsidRDefault="00A31E83" w:rsidP="00263BC7">
            <w:pPr>
              <w:pStyle w:val="B1"/>
              <w:spacing w:after="240"/>
              <w:rPr>
                <w:iCs/>
                <w:sz w:val="20"/>
              </w:rPr>
            </w:pPr>
            <w:r w:rsidRPr="000B1986">
              <w:rPr>
                <w:sz w:val="20"/>
              </w:rPr>
              <w:t>-</w:t>
            </w:r>
            <w:r w:rsidRPr="000B1986">
              <w:rPr>
                <w:sz w:val="20"/>
              </w:rPr>
              <w:tab/>
              <w:t xml:space="preserve">a first Type 1 power headroom report and a first configured maximum output power associated with the first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and </w:t>
            </w:r>
            <w:r w:rsidRPr="000B1986">
              <w:rPr>
                <w:sz w:val="20"/>
              </w:rPr>
              <w:t xml:space="preserve">a second Type 1 power headroom report and a second configured maximum output power associated with the second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an actual PUSCH transmission </w:t>
            </w:r>
            <w:r w:rsidRPr="000B1986">
              <w:rPr>
                <w:sz w:val="20"/>
              </w:rPr>
              <w:t>using a spatial domain filter corresponding</w:t>
            </w:r>
            <w:r w:rsidRPr="000B1986">
              <w:rPr>
                <w:iCs/>
                <w:sz w:val="20"/>
              </w:rPr>
              <w:t xml:space="preserve"> to the first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and </w:t>
            </w:r>
            <w:r w:rsidRPr="000B1986">
              <w:rPr>
                <w:sz w:val="20"/>
              </w:rPr>
              <w:t xml:space="preserve">using a spatial domain filter corresponding </w:t>
            </w:r>
            <w:r w:rsidRPr="000B1986">
              <w:rPr>
                <w:iCs/>
                <w:sz w:val="20"/>
              </w:rPr>
              <w:t xml:space="preserve">to the second </w:t>
            </w:r>
            <w:r w:rsidRPr="000B1986">
              <w:rPr>
                <w:i/>
                <w:iCs/>
                <w:sz w:val="20"/>
              </w:rPr>
              <w:t>TCI-State</w:t>
            </w:r>
            <w:r w:rsidRPr="000B1986">
              <w:rPr>
                <w:iCs/>
                <w:sz w:val="20"/>
              </w:rPr>
              <w:t xml:space="preserve"> or </w:t>
            </w:r>
            <w:r w:rsidRPr="000B1986">
              <w:rPr>
                <w:i/>
                <w:iCs/>
                <w:sz w:val="20"/>
              </w:rPr>
              <w:t>TCI-UL-State</w:t>
            </w:r>
            <w:r w:rsidRPr="000B1986">
              <w:rPr>
                <w:iCs/>
                <w:sz w:val="20"/>
              </w:rPr>
              <w:t>.</w:t>
            </w:r>
          </w:p>
          <w:p w14:paraId="75E4E270" w14:textId="77777777" w:rsidR="00A31E83" w:rsidRPr="007C73E2" w:rsidRDefault="00A31E83" w:rsidP="00263BC7">
            <w:pPr>
              <w:pStyle w:val="B1"/>
              <w:spacing w:after="240"/>
              <w:rPr>
                <w:iCs/>
                <w:sz w:val="20"/>
              </w:rPr>
            </w:pPr>
            <w:r w:rsidRPr="000B1986">
              <w:rPr>
                <w:sz w:val="20"/>
              </w:rPr>
              <w:t>-</w:t>
            </w:r>
            <w:r w:rsidRPr="000B1986">
              <w:rPr>
                <w:sz w:val="20"/>
              </w:rPr>
              <w:tab/>
            </w:r>
            <w:r w:rsidRPr="000B1986">
              <w:rPr>
                <w:iCs/>
                <w:sz w:val="20"/>
              </w:rPr>
              <w:t xml:space="preserve">a first </w:t>
            </w:r>
            <w:r w:rsidRPr="000B1986">
              <w:rPr>
                <w:sz w:val="20"/>
              </w:rPr>
              <w:t xml:space="preserve">Type 1 power headroom report and a first configured maximum output power associated with the </w:t>
            </w:r>
            <w:r w:rsidRPr="000B1986">
              <w:rPr>
                <w:iCs/>
                <w:sz w:val="20"/>
              </w:rPr>
              <w:t xml:space="preserve">first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a reference PUSCH transmission using the </w:t>
            </w:r>
            <w:r w:rsidRPr="000B1986">
              <w:rPr>
                <w:i/>
                <w:sz w:val="20"/>
              </w:rPr>
              <w:t>p0AlphaSetforPUSCH</w:t>
            </w:r>
            <w:r w:rsidRPr="000B1986">
              <w:rPr>
                <w:iCs/>
                <w:sz w:val="20"/>
              </w:rPr>
              <w:t xml:space="preserve"> and </w:t>
            </w:r>
            <w:r w:rsidRPr="000B1986">
              <w:rPr>
                <w:i/>
                <w:sz w:val="20"/>
              </w:rPr>
              <w:t>pathlossReferenceRS-Id-r17</w:t>
            </w:r>
            <w:r w:rsidRPr="000B1986">
              <w:rPr>
                <w:iCs/>
                <w:sz w:val="20"/>
              </w:rPr>
              <w:t xml:space="preserve"> values associated with the first </w:t>
            </w:r>
            <w:r w:rsidRPr="000B1986">
              <w:rPr>
                <w:i/>
                <w:sz w:val="20"/>
              </w:rPr>
              <w:t>TCI-State</w:t>
            </w:r>
            <w:r w:rsidRPr="000B1986">
              <w:rPr>
                <w:iCs/>
                <w:sz w:val="20"/>
              </w:rPr>
              <w:t xml:space="preserve"> or </w:t>
            </w:r>
            <w:r w:rsidRPr="000B1986">
              <w:rPr>
                <w:i/>
                <w:sz w:val="20"/>
              </w:rPr>
              <w:t>TCI-UL-State</w:t>
            </w:r>
            <w:r w:rsidRPr="000B1986">
              <w:rPr>
                <w:iCs/>
                <w:sz w:val="20"/>
              </w:rPr>
              <w:t xml:space="preserve">, and </w:t>
            </w:r>
            <w:r w:rsidRPr="000B1986">
              <w:rPr>
                <w:sz w:val="20"/>
              </w:rPr>
              <w:t xml:space="preserve">a second Type 1 power headroom report and a second configured maximum output power associated with the second </w:t>
            </w:r>
            <w:r w:rsidRPr="000B1986">
              <w:rPr>
                <w:i/>
                <w:iCs/>
                <w:sz w:val="20"/>
              </w:rPr>
              <w:t>TCI-State</w:t>
            </w:r>
            <w:r w:rsidRPr="000B1986">
              <w:rPr>
                <w:iCs/>
                <w:sz w:val="20"/>
              </w:rPr>
              <w:t xml:space="preserve"> or </w:t>
            </w:r>
            <w:r w:rsidRPr="000B1986">
              <w:rPr>
                <w:i/>
                <w:iCs/>
                <w:sz w:val="20"/>
              </w:rPr>
              <w:t>TCI-UL-State</w:t>
            </w:r>
            <w:r w:rsidRPr="000B1986">
              <w:rPr>
                <w:iCs/>
                <w:sz w:val="20"/>
              </w:rPr>
              <w:t xml:space="preserve"> for </w:t>
            </w:r>
            <w:r w:rsidRPr="000B1986">
              <w:rPr>
                <w:sz w:val="20"/>
              </w:rPr>
              <w:t>another</w:t>
            </w:r>
            <w:r w:rsidRPr="000B1986">
              <w:rPr>
                <w:iCs/>
                <w:sz w:val="20"/>
              </w:rPr>
              <w:t xml:space="preserve"> reference PUSCH transmission using the </w:t>
            </w:r>
            <w:r w:rsidRPr="000B1986">
              <w:rPr>
                <w:i/>
                <w:sz w:val="20"/>
              </w:rPr>
              <w:t>p0AlphaSetforPUSCH</w:t>
            </w:r>
            <w:r w:rsidRPr="000B1986">
              <w:rPr>
                <w:iCs/>
                <w:sz w:val="20"/>
              </w:rPr>
              <w:t xml:space="preserve"> and </w:t>
            </w:r>
            <w:r w:rsidRPr="000B1986">
              <w:rPr>
                <w:i/>
                <w:sz w:val="20"/>
              </w:rPr>
              <w:t>pathlossReferenceRS-Id-r17</w:t>
            </w:r>
            <w:r w:rsidRPr="000B1986">
              <w:rPr>
                <w:iCs/>
                <w:sz w:val="20"/>
              </w:rPr>
              <w:t xml:space="preserve"> values associated with the second </w:t>
            </w:r>
            <w:r w:rsidRPr="000B1986">
              <w:rPr>
                <w:i/>
                <w:sz w:val="20"/>
              </w:rPr>
              <w:t>TCI-State</w:t>
            </w:r>
            <w:r w:rsidRPr="000B1986">
              <w:rPr>
                <w:iCs/>
                <w:sz w:val="20"/>
              </w:rPr>
              <w:t xml:space="preserve"> or </w:t>
            </w:r>
            <w:r w:rsidRPr="000B1986">
              <w:rPr>
                <w:i/>
                <w:sz w:val="20"/>
              </w:rPr>
              <w:t>TCI-UL-State</w:t>
            </w:r>
          </w:p>
          <w:p w14:paraId="68CFDF24" w14:textId="77777777" w:rsidR="00A31E83" w:rsidRPr="007C73E2" w:rsidRDefault="00A31E83" w:rsidP="00263BC7">
            <w:pPr>
              <w:tabs>
                <w:tab w:val="left" w:pos="480"/>
                <w:tab w:val="left" w:pos="720"/>
              </w:tabs>
              <w:spacing w:after="180"/>
              <w:rPr>
                <w:color w:val="FF0000"/>
                <w:sz w:val="20"/>
                <w:lang w:eastAsia="ko-KR"/>
              </w:rPr>
            </w:pPr>
            <w:r w:rsidRPr="007C73E2">
              <w:rPr>
                <w:rFonts w:hint="eastAsia"/>
                <w:color w:val="FF0000"/>
                <w:sz w:val="20"/>
                <w:lang w:eastAsia="ko-KR"/>
              </w:rPr>
              <w:t>I</w:t>
            </w:r>
            <w:r w:rsidRPr="007C73E2">
              <w:rPr>
                <w:color w:val="FF0000"/>
                <w:sz w:val="20"/>
                <w:lang w:eastAsia="ko-KR"/>
              </w:rPr>
              <w:t xml:space="preserve">f a UE is not provided </w:t>
            </w:r>
            <w:proofErr w:type="spellStart"/>
            <w:r w:rsidRPr="007C73E2">
              <w:rPr>
                <w:i/>
                <w:iCs/>
                <w:color w:val="FF0000"/>
                <w:sz w:val="20"/>
                <w:lang w:eastAsia="ko-KR"/>
              </w:rPr>
              <w:t>twoPHRMode</w:t>
            </w:r>
            <w:proofErr w:type="spellEnd"/>
            <w:r w:rsidRPr="007C73E2">
              <w:rPr>
                <w:color w:val="FF0000"/>
                <w:sz w:val="20"/>
                <w:lang w:eastAsia="ko-KR"/>
              </w:rPr>
              <w:t xml:space="preserve">, for </w:t>
            </w:r>
            <w:r w:rsidRPr="007C73E2">
              <w:rPr>
                <w:rFonts w:eastAsia="SimSun"/>
                <w:color w:val="FF0000"/>
                <w:sz w:val="20"/>
              </w:rPr>
              <w:t>active UL BWP</w:t>
            </w:r>
            <w:r w:rsidRPr="007C73E2">
              <w:rPr>
                <w:rFonts w:eastAsia="SimSun"/>
                <w:i/>
                <w:color w:val="FF0000"/>
                <w:sz w:val="20"/>
              </w:rPr>
              <w:t xml:space="preserve"> </w:t>
            </w:r>
            <m:oMath>
              <m:r>
                <w:rPr>
                  <w:rFonts w:ascii="Cambria Math" w:eastAsia="SimSun" w:hAnsi="Cambria Math"/>
                  <w:color w:val="FF0000"/>
                  <w:sz w:val="20"/>
                </w:rPr>
                <m:t>b</m:t>
              </m:r>
            </m:oMath>
            <w:r w:rsidRPr="007C73E2">
              <w:rPr>
                <w:rFonts w:eastAsia="SimSun"/>
                <w:iCs/>
                <w:color w:val="FF0000"/>
                <w:sz w:val="20"/>
              </w:rPr>
              <w:t xml:space="preserve"> of </w:t>
            </w:r>
            <w:r w:rsidRPr="007C73E2">
              <w:rPr>
                <w:rFonts w:eastAsia="SimSun"/>
                <w:color w:val="FF0000"/>
                <w:sz w:val="20"/>
                <w:lang w:eastAsia="zh-CN"/>
              </w:rPr>
              <w:t xml:space="preserve">carrier </w:t>
            </w:r>
            <m:oMath>
              <m:r>
                <w:rPr>
                  <w:rFonts w:ascii="Cambria Math" w:eastAsia="SimSun" w:hAnsi="Cambria Math"/>
                  <w:color w:val="FF0000"/>
                  <w:sz w:val="20"/>
                </w:rPr>
                <m:t>f</m:t>
              </m:r>
            </m:oMath>
            <w:r w:rsidRPr="007C73E2">
              <w:rPr>
                <w:rFonts w:eastAsia="SimSun"/>
                <w:color w:val="FF0000"/>
                <w:sz w:val="20"/>
                <w:lang w:eastAsia="zh-CN"/>
              </w:rPr>
              <w:t xml:space="preserve"> of serving cell </w:t>
            </w:r>
            <m:oMath>
              <m:r>
                <w:rPr>
                  <w:rFonts w:ascii="Cambria Math" w:eastAsia="SimSun" w:hAnsi="Cambria Math"/>
                  <w:color w:val="FF0000"/>
                  <w:sz w:val="20"/>
                </w:rPr>
                <m:t>c</m:t>
              </m:r>
            </m:oMath>
            <w:r w:rsidRPr="007C73E2">
              <w:rPr>
                <w:color w:val="FF0000"/>
                <w:sz w:val="20"/>
                <w:lang w:eastAsia="ko-KR"/>
              </w:rPr>
              <w:t>, and is provided</w:t>
            </w:r>
          </w:p>
          <w:p w14:paraId="09B05D0B" w14:textId="77777777" w:rsidR="00A31E83" w:rsidRPr="007C73E2" w:rsidRDefault="00A31E83" w:rsidP="00263BC7">
            <w:pPr>
              <w:pStyle w:val="B1"/>
              <w:spacing w:after="240"/>
              <w:rPr>
                <w:color w:val="FF0000"/>
                <w:sz w:val="20"/>
              </w:rPr>
            </w:pPr>
            <w:r w:rsidRPr="007C73E2">
              <w:rPr>
                <w:color w:val="FF0000"/>
                <w:sz w:val="20"/>
              </w:rPr>
              <w:t>-</w:t>
            </w:r>
            <w:r w:rsidRPr="007C73E2">
              <w:rPr>
                <w:color w:val="FF0000"/>
                <w:sz w:val="20"/>
              </w:rPr>
              <w:tab/>
              <w:t xml:space="preserve">two SRS resource sets in </w:t>
            </w:r>
            <w:proofErr w:type="spellStart"/>
            <w:r w:rsidRPr="007C73E2">
              <w:rPr>
                <w:i/>
                <w:iCs/>
                <w:color w:val="FF0000"/>
                <w:sz w:val="20"/>
              </w:rPr>
              <w:t>srs-ResourceSetToAddModList</w:t>
            </w:r>
            <w:proofErr w:type="spellEnd"/>
            <w:r w:rsidRPr="007C73E2">
              <w:rPr>
                <w:color w:val="FF0000"/>
                <w:sz w:val="20"/>
              </w:rPr>
              <w:t xml:space="preserve"> or </w:t>
            </w:r>
            <w:r w:rsidRPr="007C73E2">
              <w:rPr>
                <w:i/>
                <w:iCs/>
                <w:color w:val="FF0000"/>
                <w:sz w:val="20"/>
              </w:rPr>
              <w:t>srs-ResourceSetToAddModListDCI-0-2</w:t>
            </w:r>
            <w:r w:rsidRPr="007C73E2">
              <w:rPr>
                <w:color w:val="FF0000"/>
                <w:sz w:val="20"/>
              </w:rPr>
              <w:t xml:space="preserve"> with usage set to 'codebook' or </w:t>
            </w:r>
            <w:r w:rsidRPr="007C73E2">
              <w:rPr>
                <w:i/>
                <w:iCs/>
                <w:color w:val="FF0000"/>
                <w:sz w:val="20"/>
              </w:rPr>
              <w:t>'</w:t>
            </w:r>
            <w:proofErr w:type="spellStart"/>
            <w:r w:rsidRPr="007C73E2">
              <w:rPr>
                <w:i/>
                <w:iCs/>
                <w:color w:val="FF0000"/>
                <w:sz w:val="20"/>
              </w:rPr>
              <w:t>nonCodebook</w:t>
            </w:r>
            <w:proofErr w:type="spellEnd"/>
            <w:r w:rsidRPr="007C73E2">
              <w:rPr>
                <w:i/>
                <w:iCs/>
                <w:color w:val="FF0000"/>
                <w:sz w:val="20"/>
              </w:rPr>
              <w:t>'</w:t>
            </w:r>
            <w:r w:rsidRPr="007C73E2">
              <w:rPr>
                <w:color w:val="FF0000"/>
                <w:sz w:val="20"/>
              </w:rPr>
              <w:t>,</w:t>
            </w:r>
          </w:p>
          <w:p w14:paraId="4DEE373A" w14:textId="77777777" w:rsidR="00A31E83" w:rsidRPr="007C73E2" w:rsidRDefault="00A31E83" w:rsidP="00263BC7">
            <w:pPr>
              <w:pStyle w:val="B1"/>
              <w:spacing w:after="240"/>
              <w:rPr>
                <w:color w:val="FF0000"/>
                <w:sz w:val="20"/>
              </w:rPr>
            </w:pPr>
            <w:r w:rsidRPr="007C73E2">
              <w:rPr>
                <w:color w:val="FF0000"/>
                <w:sz w:val="20"/>
              </w:rPr>
              <w:t>-</w:t>
            </w:r>
            <w:r w:rsidRPr="007C73E2">
              <w:rPr>
                <w:color w:val="FF0000"/>
                <w:sz w:val="20"/>
              </w:rPr>
              <w:tab/>
            </w:r>
            <w:r w:rsidRPr="007C73E2">
              <w:rPr>
                <w:rFonts w:cs="Times"/>
                <w:i/>
                <w:iCs/>
                <w:color w:val="FF0000"/>
                <w:sz w:val="20"/>
                <w:lang w:eastAsia="zh-CN"/>
              </w:rPr>
              <w:t>dl-</w:t>
            </w:r>
            <w:proofErr w:type="spellStart"/>
            <w:r w:rsidRPr="007C73E2">
              <w:rPr>
                <w:rFonts w:cs="Times"/>
                <w:i/>
                <w:iCs/>
                <w:color w:val="FF0000"/>
                <w:sz w:val="20"/>
                <w:lang w:eastAsia="zh-CN"/>
              </w:rPr>
              <w:t>OrJointTCI</w:t>
            </w:r>
            <w:proofErr w:type="spellEnd"/>
            <w:r w:rsidRPr="007C73E2">
              <w:rPr>
                <w:rFonts w:cs="Times"/>
                <w:i/>
                <w:iCs/>
                <w:color w:val="FF0000"/>
                <w:sz w:val="20"/>
                <w:lang w:eastAsia="zh-CN"/>
              </w:rPr>
              <w:t>-</w:t>
            </w:r>
            <w:proofErr w:type="spellStart"/>
            <w:r w:rsidRPr="007C73E2">
              <w:rPr>
                <w:rFonts w:cs="Times"/>
                <w:i/>
                <w:iCs/>
                <w:color w:val="FF0000"/>
                <w:sz w:val="20"/>
                <w:lang w:eastAsia="zh-CN"/>
              </w:rPr>
              <w:t>StateList</w:t>
            </w:r>
            <w:proofErr w:type="spellEnd"/>
            <w:r w:rsidRPr="007C73E2">
              <w:rPr>
                <w:rFonts w:cs="Times"/>
                <w:color w:val="FF0000"/>
                <w:sz w:val="20"/>
                <w:lang w:eastAsia="zh-CN"/>
              </w:rPr>
              <w:t xml:space="preserve"> or</w:t>
            </w:r>
            <w:r w:rsidRPr="007C73E2">
              <w:rPr>
                <w:color w:val="FF0000"/>
                <w:sz w:val="20"/>
              </w:rPr>
              <w:t xml:space="preserve"> </w:t>
            </w:r>
            <w:r w:rsidRPr="007C73E2">
              <w:rPr>
                <w:i/>
                <w:iCs/>
                <w:color w:val="FF0000"/>
                <w:sz w:val="20"/>
              </w:rPr>
              <w:t>TCI-UL-State</w:t>
            </w:r>
            <w:r w:rsidRPr="007C73E2">
              <w:rPr>
                <w:color w:val="FF0000"/>
                <w:sz w:val="20"/>
              </w:rPr>
              <w:t xml:space="preserve"> and is indicated a first </w:t>
            </w:r>
            <w:r w:rsidRPr="007C73E2">
              <w:rPr>
                <w:i/>
                <w:iCs/>
                <w:color w:val="FF0000"/>
                <w:sz w:val="20"/>
              </w:rPr>
              <w:t>TCI-State</w:t>
            </w:r>
            <w:r w:rsidRPr="007C73E2">
              <w:rPr>
                <w:color w:val="FF0000"/>
                <w:sz w:val="20"/>
              </w:rPr>
              <w:t xml:space="preserve"> or </w:t>
            </w:r>
            <w:r w:rsidRPr="007C73E2">
              <w:rPr>
                <w:i/>
                <w:iCs/>
                <w:color w:val="FF0000"/>
                <w:sz w:val="20"/>
              </w:rPr>
              <w:t>TCI-UL-State</w:t>
            </w:r>
            <w:r w:rsidRPr="007C73E2">
              <w:rPr>
                <w:color w:val="FF0000"/>
                <w:sz w:val="20"/>
              </w:rPr>
              <w:t xml:space="preserve"> and a second </w:t>
            </w:r>
            <w:r w:rsidRPr="007C73E2">
              <w:rPr>
                <w:i/>
                <w:iCs/>
                <w:color w:val="FF0000"/>
                <w:sz w:val="20"/>
              </w:rPr>
              <w:t>TCI-State</w:t>
            </w:r>
            <w:r w:rsidRPr="007C73E2">
              <w:rPr>
                <w:color w:val="FF0000"/>
                <w:sz w:val="20"/>
              </w:rPr>
              <w:t xml:space="preserve"> or </w:t>
            </w:r>
            <w:r w:rsidRPr="007C73E2">
              <w:rPr>
                <w:i/>
                <w:iCs/>
                <w:color w:val="FF0000"/>
                <w:sz w:val="20"/>
              </w:rPr>
              <w:t>TCI-UL-State</w:t>
            </w:r>
            <w:r w:rsidRPr="007C73E2">
              <w:rPr>
                <w:color w:val="FF0000"/>
                <w:sz w:val="20"/>
              </w:rPr>
              <w:t>, and</w:t>
            </w:r>
          </w:p>
          <w:p w14:paraId="46C989CE" w14:textId="77777777" w:rsidR="00A31E83" w:rsidRDefault="00A31E83" w:rsidP="00263BC7">
            <w:pPr>
              <w:pStyle w:val="B1"/>
              <w:spacing w:after="240"/>
              <w:rPr>
                <w:rFonts w:eastAsia="PMingLiU"/>
                <w:i/>
                <w:iCs/>
                <w:color w:val="FF0000"/>
                <w:sz w:val="20"/>
                <w:lang w:eastAsia="zh-TW"/>
              </w:rPr>
            </w:pPr>
            <w:r w:rsidRPr="007C73E2">
              <w:rPr>
                <w:color w:val="FF0000"/>
                <w:sz w:val="20"/>
              </w:rPr>
              <w:t>-</w:t>
            </w:r>
            <w:r w:rsidRPr="007C73E2">
              <w:rPr>
                <w:color w:val="FF0000"/>
                <w:sz w:val="20"/>
              </w:rPr>
              <w:tab/>
            </w:r>
            <w:proofErr w:type="spellStart"/>
            <w:r w:rsidRPr="007C73E2">
              <w:rPr>
                <w:rFonts w:eastAsia="PMingLiU"/>
                <w:i/>
                <w:iCs/>
                <w:color w:val="FF0000"/>
                <w:sz w:val="20"/>
                <w:lang w:eastAsia="zh-TW"/>
              </w:rPr>
              <w:t>multipanelScheme</w:t>
            </w:r>
            <w:proofErr w:type="spellEnd"/>
          </w:p>
          <w:p w14:paraId="3CB88698" w14:textId="77777777" w:rsidR="00A31E83" w:rsidRDefault="00A31E83" w:rsidP="00263BC7">
            <w:pPr>
              <w:pStyle w:val="B1"/>
              <w:spacing w:after="240"/>
              <w:ind w:left="0" w:firstLine="0"/>
              <w:rPr>
                <w:i/>
                <w:iCs/>
                <w:color w:val="FF0000"/>
                <w:sz w:val="20"/>
                <w:lang w:eastAsia="zh-CN"/>
              </w:rPr>
            </w:pPr>
            <w:r w:rsidRPr="000F066E">
              <w:rPr>
                <w:rFonts w:eastAsia="SimSun"/>
                <w:color w:val="FF0000"/>
                <w:sz w:val="20"/>
                <w:lang w:eastAsia="zh-CN"/>
              </w:rPr>
              <w:t xml:space="preserve">the UE provides a Type 1 power headroom report and a configured maximum output power associated with the first </w:t>
            </w:r>
            <w:r w:rsidRPr="000F066E">
              <w:rPr>
                <w:rFonts w:eastAsia="SimSun"/>
                <w:i/>
                <w:iCs/>
                <w:color w:val="FF0000"/>
                <w:sz w:val="20"/>
                <w:lang w:eastAsia="zh-CN"/>
              </w:rPr>
              <w:t>TCI-State</w:t>
            </w:r>
            <w:r w:rsidRPr="000F066E">
              <w:rPr>
                <w:rFonts w:eastAsia="SimSun"/>
                <w:color w:val="FF0000"/>
                <w:sz w:val="20"/>
                <w:lang w:eastAsia="zh-CN"/>
              </w:rPr>
              <w:t xml:space="preserve"> or </w:t>
            </w:r>
            <w:r w:rsidRPr="000F066E">
              <w:rPr>
                <w:rFonts w:eastAsia="SimSun"/>
                <w:i/>
                <w:iCs/>
                <w:color w:val="FF0000"/>
                <w:sz w:val="20"/>
                <w:lang w:eastAsia="zh-CN"/>
              </w:rPr>
              <w:t xml:space="preserve">TCI-UL-State </w:t>
            </w:r>
            <w:r w:rsidRPr="000F066E">
              <w:rPr>
                <w:rFonts w:eastAsia="SimSun"/>
                <w:color w:val="FF0000"/>
                <w:sz w:val="20"/>
                <w:lang w:eastAsia="zh-CN"/>
              </w:rPr>
              <w:t>for an actual PUSCH transmission</w:t>
            </w:r>
            <w:r w:rsidRPr="000F066E">
              <w:rPr>
                <w:rFonts w:eastAsia="SimSun"/>
                <w:color w:val="FF0000"/>
                <w:sz w:val="18"/>
                <w:szCs w:val="18"/>
                <w:lang w:eastAsia="zh-CN"/>
              </w:rPr>
              <w:t xml:space="preserve"> </w:t>
            </w:r>
            <w:r w:rsidRPr="000F066E">
              <w:rPr>
                <w:color w:val="FF0000"/>
                <w:sz w:val="20"/>
                <w:lang w:eastAsia="zh-CN"/>
              </w:rPr>
              <w:t>using a spatial domain filter corresponding</w:t>
            </w:r>
            <w:r w:rsidRPr="000F066E">
              <w:rPr>
                <w:iCs/>
                <w:color w:val="FF0000"/>
                <w:sz w:val="20"/>
                <w:lang w:eastAsia="zh-CN"/>
              </w:rPr>
              <w:t xml:space="preserve"> to the first </w:t>
            </w:r>
            <w:r w:rsidRPr="000F066E">
              <w:rPr>
                <w:i/>
                <w:iCs/>
                <w:color w:val="FF0000"/>
                <w:sz w:val="20"/>
                <w:lang w:eastAsia="zh-CN"/>
              </w:rPr>
              <w:t>TCI-State</w:t>
            </w:r>
            <w:r w:rsidRPr="000F066E">
              <w:rPr>
                <w:iCs/>
                <w:color w:val="FF0000"/>
                <w:sz w:val="20"/>
                <w:lang w:eastAsia="zh-CN"/>
              </w:rPr>
              <w:t xml:space="preserve"> or </w:t>
            </w:r>
            <w:r w:rsidRPr="000F066E">
              <w:rPr>
                <w:i/>
                <w:iCs/>
                <w:color w:val="FF0000"/>
                <w:sz w:val="20"/>
                <w:lang w:eastAsia="zh-CN"/>
              </w:rPr>
              <w:t>TCI-UL-State.</w:t>
            </w:r>
          </w:p>
          <w:p w14:paraId="0E103822" w14:textId="77777777" w:rsidR="00A31E83" w:rsidRPr="00A93DAE" w:rsidRDefault="00A31E83" w:rsidP="00263BC7">
            <w:pPr>
              <w:tabs>
                <w:tab w:val="left" w:pos="314"/>
                <w:tab w:val="left" w:pos="720"/>
              </w:tabs>
              <w:snapToGrid w:val="0"/>
              <w:spacing w:after="240"/>
              <w:jc w:val="center"/>
              <w:rPr>
                <w:rFonts w:eastAsiaTheme="minorEastAsia"/>
                <w:color w:val="FF0000"/>
                <w:sz w:val="20"/>
                <w:lang w:eastAsia="zh-CN"/>
              </w:rPr>
            </w:pPr>
            <w:r w:rsidRPr="007C73E2">
              <w:rPr>
                <w:color w:val="FF0000"/>
                <w:sz w:val="20"/>
                <w:lang w:eastAsia="zh-CN"/>
              </w:rPr>
              <w:lastRenderedPageBreak/>
              <w:t>-------------------------------------------Unchanged parts are omitted------------------------------------------</w:t>
            </w:r>
          </w:p>
        </w:tc>
      </w:tr>
    </w:tbl>
    <w:p w14:paraId="6207201B" w14:textId="77777777" w:rsidR="00A31E83" w:rsidRPr="00803516" w:rsidRDefault="00A31E83" w:rsidP="00A31E83">
      <w:pPr>
        <w:spacing w:line="288" w:lineRule="auto"/>
        <w:jc w:val="both"/>
        <w:rPr>
          <w:rFonts w:cs="바탕"/>
          <w:sz w:val="20"/>
          <w:lang w:eastAsia="ko-KR"/>
        </w:rPr>
      </w:pPr>
    </w:p>
    <w:p w14:paraId="2C9CE651" w14:textId="77777777" w:rsidR="0072605B" w:rsidRPr="0094576B" w:rsidRDefault="0072605B" w:rsidP="00C353EE">
      <w:pPr>
        <w:pStyle w:val="0Maintext"/>
        <w:spacing w:after="0" w:afterAutospacing="0" w:line="240" w:lineRule="auto"/>
        <w:ind w:firstLine="0"/>
      </w:pPr>
    </w:p>
    <w:p w14:paraId="4F1A9734" w14:textId="77777777" w:rsidR="000F762B" w:rsidRPr="00082D37" w:rsidRDefault="000F762B" w:rsidP="00FB6F1A">
      <w:pPr>
        <w:pStyle w:val="10"/>
        <w:spacing w:before="0"/>
        <w:jc w:val="both"/>
        <w:rPr>
          <w:lang w:val="en-US"/>
        </w:rPr>
      </w:pPr>
      <w:r w:rsidRPr="00082D37">
        <w:rPr>
          <w:lang w:val="en-US"/>
        </w:rPr>
        <w:t>References</w:t>
      </w:r>
    </w:p>
    <w:p w14:paraId="4A27960F" w14:textId="7794A6A7" w:rsidR="00E42A2F" w:rsidRPr="00274FD5"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1CCA4763" w14:textId="665FD694" w:rsidR="00274FD5" w:rsidRPr="00F808D6" w:rsidRDefault="00274FD5" w:rsidP="00F3663C">
      <w:pPr>
        <w:pStyle w:val="2222"/>
        <w:numPr>
          <w:ilvl w:val="0"/>
          <w:numId w:val="5"/>
        </w:numPr>
        <w:spacing w:after="120" w:line="288" w:lineRule="auto"/>
        <w:ind w:firstLineChars="0"/>
        <w:rPr>
          <w:sz w:val="18"/>
          <w:szCs w:val="18"/>
        </w:rPr>
      </w:pPr>
      <w:r>
        <w:rPr>
          <w:rFonts w:hint="eastAsia"/>
          <w:sz w:val="18"/>
          <w:szCs w:val="18"/>
          <w:lang w:val="en-US" w:eastAsia="ko-KR"/>
        </w:rPr>
        <w:t>R</w:t>
      </w:r>
      <w:r>
        <w:rPr>
          <w:sz w:val="18"/>
          <w:szCs w:val="18"/>
          <w:lang w:val="en-US" w:eastAsia="ko-KR"/>
        </w:rPr>
        <w:t xml:space="preserve">1-2406625, </w:t>
      </w:r>
      <w:r w:rsidRPr="00274FD5">
        <w:rPr>
          <w:sz w:val="18"/>
          <w:szCs w:val="18"/>
          <w:lang w:val="en-US" w:eastAsia="ko-KR"/>
        </w:rPr>
        <w:t xml:space="preserve">Draft CR on </w:t>
      </w:r>
      <w:proofErr w:type="spellStart"/>
      <w:r w:rsidRPr="00274FD5">
        <w:rPr>
          <w:sz w:val="18"/>
          <w:szCs w:val="18"/>
          <w:lang w:val="en-US" w:eastAsia="ko-KR"/>
        </w:rPr>
        <w:t>twoPHRmode</w:t>
      </w:r>
      <w:proofErr w:type="spellEnd"/>
      <w:r w:rsidRPr="00274FD5">
        <w:rPr>
          <w:sz w:val="18"/>
          <w:szCs w:val="18"/>
          <w:lang w:val="en-US" w:eastAsia="ko-KR"/>
        </w:rPr>
        <w:t xml:space="preserve"> for single-DCI based STx2P</w:t>
      </w:r>
      <w:r>
        <w:rPr>
          <w:sz w:val="18"/>
          <w:szCs w:val="18"/>
          <w:lang w:val="en-US" w:eastAsia="ko-KR"/>
        </w:rPr>
        <w:t>, Samsung</w:t>
      </w:r>
      <w:r w:rsidR="00AA2EB6">
        <w:rPr>
          <w:sz w:val="18"/>
          <w:szCs w:val="18"/>
          <w:lang w:val="en-US" w:eastAsia="ko-KR"/>
        </w:rPr>
        <w:t>, RAN1#117.</w:t>
      </w:r>
    </w:p>
    <w:sectPr w:rsidR="00274FD5" w:rsidRPr="00F808D6"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D18A0" w14:textId="77777777" w:rsidR="001D7FDD" w:rsidRDefault="001D7FDD">
      <w:r>
        <w:separator/>
      </w:r>
    </w:p>
  </w:endnote>
  <w:endnote w:type="continuationSeparator" w:id="0">
    <w:p w14:paraId="0F393032" w14:textId="77777777" w:rsidR="001D7FDD" w:rsidRDefault="001D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default"/>
    <w:sig w:usb0="00000000" w:usb1="00000000" w:usb2="00000010" w:usb3="00000000" w:csb0="00280005" w:csb1="00000000"/>
  </w:font>
  <w:font w:name="Times New Roman Bold">
    <w:altName w:val="Times New Roman"/>
    <w:panose1 w:val="02020803070505020304"/>
    <w:charset w:val="00"/>
    <w:family w:val="roman"/>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68410" w14:textId="77777777" w:rsidR="001D7FDD" w:rsidRDefault="001D7FDD">
      <w:r>
        <w:separator/>
      </w:r>
    </w:p>
  </w:footnote>
  <w:footnote w:type="continuationSeparator" w:id="0">
    <w:p w14:paraId="75DAEF43" w14:textId="77777777" w:rsidR="001D7FDD" w:rsidRDefault="001D7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187CFD" w:rsidRDefault="00187CF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A6B2A1C8"/>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70549EF8">
      <w:start w:val="9"/>
      <w:numFmt w:val="bullet"/>
      <w:lvlText w:val="-"/>
      <w:lvlJc w:val="left"/>
      <w:pPr>
        <w:ind w:left="1680" w:hanging="420"/>
      </w:pPr>
      <w:rPr>
        <w:rFonts w:ascii="Times New Roman" w:eastAsia="굴림" w:hAnsi="Times New Roman" w:cs="Times New Roman"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69C14B1"/>
    <w:multiLevelType w:val="hybridMultilevel"/>
    <w:tmpl w:val="6DF23AF2"/>
    <w:lvl w:ilvl="0" w:tplc="682E2A84">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6A4861"/>
    <w:multiLevelType w:val="multilevel"/>
    <w:tmpl w:val="2E6A4861"/>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5AB0AEC"/>
    <w:multiLevelType w:val="multilevel"/>
    <w:tmpl w:val="65AB0A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7BB3C21"/>
    <w:multiLevelType w:val="hybridMultilevel"/>
    <w:tmpl w:val="DB60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B1C6B4D"/>
    <w:multiLevelType w:val="hybridMultilevel"/>
    <w:tmpl w:val="61DCA876"/>
    <w:lvl w:ilvl="0" w:tplc="4FD053B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52"/>
  </w:num>
  <w:num w:numId="4">
    <w:abstractNumId w:val="66"/>
  </w:num>
  <w:num w:numId="5">
    <w:abstractNumId w:val="7"/>
  </w:num>
  <w:num w:numId="6">
    <w:abstractNumId w:val="4"/>
  </w:num>
  <w:num w:numId="7">
    <w:abstractNumId w:val="53"/>
  </w:num>
  <w:num w:numId="8">
    <w:abstractNumId w:val="58"/>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31"/>
  </w:num>
  <w:num w:numId="12">
    <w:abstractNumId w:val="42"/>
  </w:num>
  <w:num w:numId="13">
    <w:abstractNumId w:val="33"/>
  </w:num>
  <w:num w:numId="14">
    <w:abstractNumId w:val="35"/>
  </w:num>
  <w:num w:numId="15">
    <w:abstractNumId w:val="2"/>
  </w:num>
  <w:num w:numId="16">
    <w:abstractNumId w:val="67"/>
  </w:num>
  <w:num w:numId="17">
    <w:abstractNumId w:val="25"/>
  </w:num>
  <w:num w:numId="18">
    <w:abstractNumId w:val="0"/>
  </w:num>
  <w:num w:numId="19">
    <w:abstractNumId w:val="51"/>
  </w:num>
  <w:num w:numId="20">
    <w:abstractNumId w:val="45"/>
  </w:num>
  <w:num w:numId="21">
    <w:abstractNumId w:val="75"/>
  </w:num>
  <w:num w:numId="22">
    <w:abstractNumId w:val="46"/>
  </w:num>
  <w:num w:numId="23">
    <w:abstractNumId w:val="70"/>
  </w:num>
  <w:num w:numId="24">
    <w:abstractNumId w:val="37"/>
  </w:num>
  <w:num w:numId="25">
    <w:abstractNumId w:val="32"/>
  </w:num>
  <w:num w:numId="26">
    <w:abstractNumId w:val="24"/>
  </w:num>
  <w:num w:numId="27">
    <w:abstractNumId w:val="49"/>
  </w:num>
  <w:num w:numId="28">
    <w:abstractNumId w:val="73"/>
  </w:num>
  <w:num w:numId="29">
    <w:abstractNumId w:val="64"/>
  </w:num>
  <w:num w:numId="30">
    <w:abstractNumId w:val="14"/>
  </w:num>
  <w:num w:numId="31">
    <w:abstractNumId w:val="76"/>
  </w:num>
  <w:num w:numId="32">
    <w:abstractNumId w:val="27"/>
  </w:num>
  <w:num w:numId="33">
    <w:abstractNumId w:val="65"/>
  </w:num>
  <w:num w:numId="34">
    <w:abstractNumId w:val="22"/>
  </w:num>
  <w:num w:numId="35">
    <w:abstractNumId w:val="55"/>
  </w:num>
  <w:num w:numId="36">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1"/>
  </w:num>
  <w:num w:numId="38">
    <w:abstractNumId w:val="1"/>
  </w:num>
  <w:num w:numId="39">
    <w:abstractNumId w:val="5"/>
  </w:num>
  <w:num w:numId="40">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1">
    <w:abstractNumId w:val="62"/>
  </w:num>
  <w:num w:numId="42">
    <w:abstractNumId w:val="11"/>
  </w:num>
  <w:num w:numId="43">
    <w:abstractNumId w:val="34"/>
  </w:num>
  <w:num w:numId="44">
    <w:abstractNumId w:val="19"/>
  </w:num>
  <w:num w:numId="45">
    <w:abstractNumId w:val="60"/>
  </w:num>
  <w:num w:numId="46">
    <w:abstractNumId w:val="36"/>
  </w:num>
  <w:num w:numId="47">
    <w:abstractNumId w:val="15"/>
  </w:num>
  <w:num w:numId="48">
    <w:abstractNumId w:val="68"/>
  </w:num>
  <w:num w:numId="49">
    <w:abstractNumId w:val="47"/>
  </w:num>
  <w:num w:numId="50">
    <w:abstractNumId w:val="63"/>
  </w:num>
  <w:num w:numId="51">
    <w:abstractNumId w:val="20"/>
  </w:num>
  <w:num w:numId="52">
    <w:abstractNumId w:val="17"/>
  </w:num>
  <w:num w:numId="53">
    <w:abstractNumId w:val="29"/>
  </w:num>
  <w:num w:numId="54">
    <w:abstractNumId w:val="12"/>
  </w:num>
  <w:num w:numId="55">
    <w:abstractNumId w:val="30"/>
  </w:num>
  <w:num w:numId="56">
    <w:abstractNumId w:val="54"/>
  </w:num>
  <w:num w:numId="57">
    <w:abstractNumId w:val="3"/>
  </w:num>
  <w:num w:numId="58">
    <w:abstractNumId w:val="61"/>
  </w:num>
  <w:num w:numId="59">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21"/>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4"/>
  </w:num>
  <w:num w:numId="66">
    <w:abstractNumId w:val="6"/>
  </w:num>
  <w:num w:numId="67">
    <w:abstractNumId w:val="50"/>
  </w:num>
  <w:num w:numId="68">
    <w:abstractNumId w:val="8"/>
  </w:num>
  <w:num w:numId="69">
    <w:abstractNumId w:val="28"/>
  </w:num>
  <w:num w:numId="70">
    <w:abstractNumId w:val="18"/>
  </w:num>
  <w:num w:numId="71">
    <w:abstractNumId w:val="69"/>
  </w:num>
  <w:num w:numId="72">
    <w:abstractNumId w:val="57"/>
  </w:num>
  <w:num w:numId="73">
    <w:abstractNumId w:val="48"/>
  </w:num>
  <w:num w:numId="74">
    <w:abstractNumId w:val="23"/>
  </w:num>
  <w:num w:numId="75">
    <w:abstractNumId w:val="59"/>
  </w:num>
  <w:num w:numId="76">
    <w:abstractNumId w:val="9"/>
  </w:num>
  <w:num w:numId="77">
    <w:abstractNumId w:val="56"/>
  </w:num>
  <w:num w:numId="78">
    <w:abstractNumId w:val="26"/>
  </w:num>
  <w:num w:numId="79">
    <w:abstractNumId w:val="26"/>
  </w:num>
  <w:num w:numId="80">
    <w:abstractNumId w:val="10"/>
  </w:num>
  <w:num w:numId="81">
    <w:abstractNumId w:val="1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62"/>
    <w:rsid w:val="000020C0"/>
    <w:rsid w:val="0000211F"/>
    <w:rsid w:val="00002294"/>
    <w:rsid w:val="0000245A"/>
    <w:rsid w:val="00002A92"/>
    <w:rsid w:val="00002AA3"/>
    <w:rsid w:val="000033A8"/>
    <w:rsid w:val="00003419"/>
    <w:rsid w:val="00003647"/>
    <w:rsid w:val="00003B63"/>
    <w:rsid w:val="00003FEA"/>
    <w:rsid w:val="00004076"/>
    <w:rsid w:val="000041A5"/>
    <w:rsid w:val="000041E4"/>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922"/>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1986"/>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66E"/>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F23"/>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08"/>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B3D"/>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CFD"/>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2F4"/>
    <w:rsid w:val="001C64AB"/>
    <w:rsid w:val="001C6890"/>
    <w:rsid w:val="001C76C5"/>
    <w:rsid w:val="001C7CCA"/>
    <w:rsid w:val="001C7EEF"/>
    <w:rsid w:val="001D0411"/>
    <w:rsid w:val="001D04EE"/>
    <w:rsid w:val="001D07C2"/>
    <w:rsid w:val="001D0D60"/>
    <w:rsid w:val="001D0FD7"/>
    <w:rsid w:val="001D1500"/>
    <w:rsid w:val="001D15F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D7FDD"/>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D80"/>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0A59"/>
    <w:rsid w:val="00231015"/>
    <w:rsid w:val="002313FE"/>
    <w:rsid w:val="002315FB"/>
    <w:rsid w:val="00231864"/>
    <w:rsid w:val="00231B6A"/>
    <w:rsid w:val="00231FC3"/>
    <w:rsid w:val="00232002"/>
    <w:rsid w:val="0023206E"/>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CE7"/>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4FD5"/>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48"/>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DC5"/>
    <w:rsid w:val="002B1F73"/>
    <w:rsid w:val="002B2A1D"/>
    <w:rsid w:val="002B2A53"/>
    <w:rsid w:val="002B2C39"/>
    <w:rsid w:val="002B2C55"/>
    <w:rsid w:val="002B2D29"/>
    <w:rsid w:val="002B35EA"/>
    <w:rsid w:val="002B396D"/>
    <w:rsid w:val="002B447D"/>
    <w:rsid w:val="002B4F2F"/>
    <w:rsid w:val="002B4FF4"/>
    <w:rsid w:val="002B5040"/>
    <w:rsid w:val="002B512B"/>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FBD"/>
    <w:rsid w:val="002C227E"/>
    <w:rsid w:val="002C251B"/>
    <w:rsid w:val="002C259E"/>
    <w:rsid w:val="002C2A55"/>
    <w:rsid w:val="002C2F22"/>
    <w:rsid w:val="002C30FE"/>
    <w:rsid w:val="002C3193"/>
    <w:rsid w:val="002C35A8"/>
    <w:rsid w:val="002C3C05"/>
    <w:rsid w:val="002C3D0F"/>
    <w:rsid w:val="002C46A5"/>
    <w:rsid w:val="002C48FC"/>
    <w:rsid w:val="002C52FA"/>
    <w:rsid w:val="002C5604"/>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AF5"/>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C"/>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8E4"/>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C86"/>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44E"/>
    <w:rsid w:val="00324DCD"/>
    <w:rsid w:val="00324DE4"/>
    <w:rsid w:val="0032505C"/>
    <w:rsid w:val="003250F2"/>
    <w:rsid w:val="003254CA"/>
    <w:rsid w:val="003257B9"/>
    <w:rsid w:val="003259F6"/>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25C"/>
    <w:rsid w:val="0035483B"/>
    <w:rsid w:val="00354C75"/>
    <w:rsid w:val="00354F47"/>
    <w:rsid w:val="00355286"/>
    <w:rsid w:val="003552C8"/>
    <w:rsid w:val="003555D2"/>
    <w:rsid w:val="003555DC"/>
    <w:rsid w:val="00355AF2"/>
    <w:rsid w:val="00356A3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0AA9"/>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3DBC"/>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6F3"/>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19F"/>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068"/>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0DF"/>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3BE"/>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4E4E"/>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3A0"/>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46C"/>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02F"/>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0F48"/>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1D"/>
    <w:rsid w:val="004F4431"/>
    <w:rsid w:val="004F4BEE"/>
    <w:rsid w:val="004F4D98"/>
    <w:rsid w:val="004F5138"/>
    <w:rsid w:val="004F5CB3"/>
    <w:rsid w:val="004F5F5D"/>
    <w:rsid w:val="004F6129"/>
    <w:rsid w:val="004F617A"/>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05"/>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280"/>
    <w:rsid w:val="0052348B"/>
    <w:rsid w:val="005236DD"/>
    <w:rsid w:val="0052381E"/>
    <w:rsid w:val="00523D28"/>
    <w:rsid w:val="00523F1B"/>
    <w:rsid w:val="005242CE"/>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77C"/>
    <w:rsid w:val="0055591D"/>
    <w:rsid w:val="00555B58"/>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928"/>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B5A"/>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94D"/>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030"/>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1E"/>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A6E"/>
    <w:rsid w:val="00606C1C"/>
    <w:rsid w:val="00607327"/>
    <w:rsid w:val="006078B5"/>
    <w:rsid w:val="00607A79"/>
    <w:rsid w:val="00607EB9"/>
    <w:rsid w:val="00610021"/>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790"/>
    <w:rsid w:val="00613895"/>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CCB"/>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62D"/>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9CA"/>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8C1"/>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08D9"/>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D80"/>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1D51"/>
    <w:rsid w:val="006F204A"/>
    <w:rsid w:val="006F2387"/>
    <w:rsid w:val="006F27CA"/>
    <w:rsid w:val="006F2B65"/>
    <w:rsid w:val="006F2CF1"/>
    <w:rsid w:val="006F2DD4"/>
    <w:rsid w:val="006F307E"/>
    <w:rsid w:val="006F372D"/>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4DA"/>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05B"/>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6C1E"/>
    <w:rsid w:val="00767596"/>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624"/>
    <w:rsid w:val="0079276F"/>
    <w:rsid w:val="00792993"/>
    <w:rsid w:val="00792A5F"/>
    <w:rsid w:val="00792B38"/>
    <w:rsid w:val="00792CCF"/>
    <w:rsid w:val="00792D41"/>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5F03"/>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5"/>
    <w:rsid w:val="007C5467"/>
    <w:rsid w:val="007C5688"/>
    <w:rsid w:val="007C5842"/>
    <w:rsid w:val="007C59A4"/>
    <w:rsid w:val="007C5A2B"/>
    <w:rsid w:val="007C6195"/>
    <w:rsid w:val="007C6231"/>
    <w:rsid w:val="007C6585"/>
    <w:rsid w:val="007C6817"/>
    <w:rsid w:val="007C6B59"/>
    <w:rsid w:val="007C6C28"/>
    <w:rsid w:val="007C6ED4"/>
    <w:rsid w:val="007C6EEE"/>
    <w:rsid w:val="007C6F2A"/>
    <w:rsid w:val="007C7241"/>
    <w:rsid w:val="007C7290"/>
    <w:rsid w:val="007C73E2"/>
    <w:rsid w:val="007C7A61"/>
    <w:rsid w:val="007C7CD0"/>
    <w:rsid w:val="007C7E9D"/>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091"/>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516"/>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BD0"/>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6DBE"/>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764"/>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0FD5"/>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3E61"/>
    <w:rsid w:val="008E403C"/>
    <w:rsid w:val="008E45B4"/>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AD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76A"/>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068"/>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461"/>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74B"/>
    <w:rsid w:val="00963A1D"/>
    <w:rsid w:val="00963FE9"/>
    <w:rsid w:val="00964AF8"/>
    <w:rsid w:val="00964F7D"/>
    <w:rsid w:val="009657E4"/>
    <w:rsid w:val="00966452"/>
    <w:rsid w:val="00966712"/>
    <w:rsid w:val="00966A6B"/>
    <w:rsid w:val="00967C06"/>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7EA"/>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6F8"/>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E83"/>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5E6F"/>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6C41"/>
    <w:rsid w:val="00A471C4"/>
    <w:rsid w:val="00A47205"/>
    <w:rsid w:val="00A47264"/>
    <w:rsid w:val="00A47A1D"/>
    <w:rsid w:val="00A47A54"/>
    <w:rsid w:val="00A47A72"/>
    <w:rsid w:val="00A47E02"/>
    <w:rsid w:val="00A47EDD"/>
    <w:rsid w:val="00A47EE1"/>
    <w:rsid w:val="00A50A8B"/>
    <w:rsid w:val="00A50B61"/>
    <w:rsid w:val="00A51061"/>
    <w:rsid w:val="00A5141B"/>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832"/>
    <w:rsid w:val="00A80A57"/>
    <w:rsid w:val="00A81B80"/>
    <w:rsid w:val="00A81B88"/>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9C6"/>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3DAE"/>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1DCD"/>
    <w:rsid w:val="00AA20D6"/>
    <w:rsid w:val="00AA26B2"/>
    <w:rsid w:val="00AA26F6"/>
    <w:rsid w:val="00AA2963"/>
    <w:rsid w:val="00AA29FE"/>
    <w:rsid w:val="00AA2D19"/>
    <w:rsid w:val="00AA2EB6"/>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668"/>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8CF"/>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3BB3"/>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0E8"/>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67F8C"/>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2A7"/>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84E"/>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38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65C"/>
    <w:rsid w:val="00C23743"/>
    <w:rsid w:val="00C23BF9"/>
    <w:rsid w:val="00C23C48"/>
    <w:rsid w:val="00C24028"/>
    <w:rsid w:val="00C244F9"/>
    <w:rsid w:val="00C245D6"/>
    <w:rsid w:val="00C2488A"/>
    <w:rsid w:val="00C24D20"/>
    <w:rsid w:val="00C24DF0"/>
    <w:rsid w:val="00C250E8"/>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1EC"/>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5CE"/>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199E"/>
    <w:rsid w:val="00C6216D"/>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270"/>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607"/>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551"/>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E05"/>
    <w:rsid w:val="00CC1F84"/>
    <w:rsid w:val="00CC2073"/>
    <w:rsid w:val="00CC20ED"/>
    <w:rsid w:val="00CC22CB"/>
    <w:rsid w:val="00CC2673"/>
    <w:rsid w:val="00CC27A1"/>
    <w:rsid w:val="00CC2822"/>
    <w:rsid w:val="00CC29CE"/>
    <w:rsid w:val="00CC2A76"/>
    <w:rsid w:val="00CC2A91"/>
    <w:rsid w:val="00CC2D49"/>
    <w:rsid w:val="00CC2D6F"/>
    <w:rsid w:val="00CC2EC6"/>
    <w:rsid w:val="00CC3190"/>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1E2"/>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F0B"/>
    <w:rsid w:val="00D52808"/>
    <w:rsid w:val="00D52D11"/>
    <w:rsid w:val="00D52F10"/>
    <w:rsid w:val="00D53155"/>
    <w:rsid w:val="00D5332F"/>
    <w:rsid w:val="00D53472"/>
    <w:rsid w:val="00D53608"/>
    <w:rsid w:val="00D53695"/>
    <w:rsid w:val="00D53BD8"/>
    <w:rsid w:val="00D53E27"/>
    <w:rsid w:val="00D5417A"/>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D99"/>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4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28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B25"/>
    <w:rsid w:val="00DF3E32"/>
    <w:rsid w:val="00DF3ECF"/>
    <w:rsid w:val="00DF3F92"/>
    <w:rsid w:val="00DF438B"/>
    <w:rsid w:val="00DF5399"/>
    <w:rsid w:val="00DF57D2"/>
    <w:rsid w:val="00DF5875"/>
    <w:rsid w:val="00DF5896"/>
    <w:rsid w:val="00DF5A71"/>
    <w:rsid w:val="00DF5D30"/>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0E2D"/>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2"/>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03"/>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605"/>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9FB"/>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0CE"/>
    <w:rsid w:val="00E96301"/>
    <w:rsid w:val="00E963A9"/>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05A"/>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A7E"/>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124"/>
    <w:rsid w:val="00F153B5"/>
    <w:rsid w:val="00F15AF8"/>
    <w:rsid w:val="00F15D19"/>
    <w:rsid w:val="00F16046"/>
    <w:rsid w:val="00F161DB"/>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222"/>
    <w:rsid w:val="00F35A65"/>
    <w:rsid w:val="00F35F91"/>
    <w:rsid w:val="00F35FA3"/>
    <w:rsid w:val="00F362E4"/>
    <w:rsid w:val="00F3663C"/>
    <w:rsid w:val="00F366BB"/>
    <w:rsid w:val="00F36B5A"/>
    <w:rsid w:val="00F36C44"/>
    <w:rsid w:val="00F36C93"/>
    <w:rsid w:val="00F36DE1"/>
    <w:rsid w:val="00F36FA7"/>
    <w:rsid w:val="00F370D1"/>
    <w:rsid w:val="00F3780C"/>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67A"/>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5D76"/>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543"/>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0F80"/>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1B4"/>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29E"/>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5"/>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40"/>
      </w:numPr>
      <w:spacing w:before="240" w:after="60"/>
    </w:pPr>
    <w:rPr>
      <w:rFonts w:eastAsia="바탕"/>
      <w:b/>
      <w:i/>
      <w:iCs/>
      <w:sz w:val="20"/>
      <w:szCs w:val="26"/>
      <w:lang w:eastAsia="x-none"/>
    </w:rPr>
  </w:style>
  <w:style w:type="character" w:customStyle="1" w:styleId="Mention2">
    <w:name w:val="Mention2"/>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4"/>
      </w:numPr>
    </w:pPr>
  </w:style>
  <w:style w:type="numbering" w:customStyle="1" w:styleId="2f2">
    <w:name w:val="現在のリスト2"/>
    <w:rsid w:val="007E0228"/>
  </w:style>
  <w:style w:type="numbering" w:styleId="a1">
    <w:name w:val="Outline List 3"/>
    <w:basedOn w:val="a9"/>
    <w:rsid w:val="007E0228"/>
    <w:pPr>
      <w:numPr>
        <w:numId w:val="46"/>
      </w:numPr>
    </w:pPr>
  </w:style>
  <w:style w:type="numbering" w:customStyle="1" w:styleId="30">
    <w:name w:val="現在のリスト3"/>
    <w:rsid w:val="007E0228"/>
    <w:pPr>
      <w:numPr>
        <w:numId w:val="47"/>
      </w:numPr>
    </w:pPr>
  </w:style>
  <w:style w:type="numbering" w:customStyle="1" w:styleId="11">
    <w:name w:val="スタイル1"/>
    <w:rsid w:val="007E0228"/>
    <w:pPr>
      <w:numPr>
        <w:numId w:val="48"/>
      </w:numPr>
    </w:pPr>
  </w:style>
  <w:style w:type="numbering" w:styleId="111111">
    <w:name w:val="Outline List 2"/>
    <w:basedOn w:val="a9"/>
    <w:rsid w:val="007E0228"/>
    <w:pPr>
      <w:numPr>
        <w:numId w:val="49"/>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50"/>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1"/>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2"/>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9"/>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3"/>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6"/>
      </w:numPr>
    </w:pPr>
  </w:style>
  <w:style w:type="paragraph" w:customStyle="1" w:styleId="agreement">
    <w:name w:val="agreement"/>
    <w:basedOn w:val="a6"/>
    <w:rsid w:val="007E0228"/>
    <w:pPr>
      <w:numPr>
        <w:numId w:val="54"/>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1"/>
      </w:numPr>
    </w:pPr>
  </w:style>
  <w:style w:type="numbering" w:customStyle="1" w:styleId="StyleBulletedSymbolsymbolLeft025Hanging013">
    <w:name w:val="Style Bulleted Symbol (symbol) Left:  0.25&quot; Hanging:  0.13"/>
    <w:basedOn w:val="a9"/>
    <w:rsid w:val="007E0228"/>
    <w:pPr>
      <w:numPr>
        <w:numId w:val="67"/>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2"/>
      </w:numPr>
    </w:pPr>
  </w:style>
  <w:style w:type="numbering" w:customStyle="1" w:styleId="StyleBulletedSymbolsymbolLeft025Hanging025113">
    <w:name w:val="Style Bulleted Symbol (symbol) Left:  0.25&quot; Hanging:  0.25&quot;113"/>
    <w:basedOn w:val="a9"/>
    <w:rsid w:val="007E0228"/>
    <w:pPr>
      <w:numPr>
        <w:numId w:val="43"/>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5"/>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6"/>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7"/>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8"/>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9"/>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60"/>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1"/>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2"/>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2"/>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3"/>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4"/>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0">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5"/>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46">
    <w:name w:val="网格型4"/>
    <w:basedOn w:val="a8"/>
    <w:next w:val="ad"/>
    <w:qFormat/>
    <w:rsid w:val="00803516"/>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65785689">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499690725">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43802162">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20F5B-D5D8-4921-AB56-FFEEF26C2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2000</Words>
  <Characters>11400</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cp:lastModifiedBy>
  <cp:revision>50</cp:revision>
  <cp:lastPrinted>2017-03-24T05:34:00Z</cp:lastPrinted>
  <dcterms:created xsi:type="dcterms:W3CDTF">2024-04-03T07:04:00Z</dcterms:created>
  <dcterms:modified xsi:type="dcterms:W3CDTF">2024-08-09T08:17:00Z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